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9BA9B" w14:textId="59E5E8A7" w:rsidR="001968C7" w:rsidRPr="001968C7" w:rsidRDefault="00201DE9" w:rsidP="001968C7">
      <w:pPr>
        <w:keepNext/>
        <w:widowControl w:val="0"/>
        <w:spacing w:after="200" w:line="240" w:lineRule="auto"/>
        <w:rPr>
          <w:rFonts w:ascii="Times New Roman" w:eastAsia="Calibri" w:hAnsi="Times New Roman" w:cs="Times New Roman"/>
          <w:color w:val="000000"/>
          <w:kern w:val="0"/>
          <w:szCs w:val="28"/>
          <w14:ligatures w14:val="none"/>
        </w:rPr>
      </w:pPr>
      <w:r>
        <w:rPr>
          <w:rFonts w:ascii="Times New Roman" w:eastAsia="Calibri" w:hAnsi="Times New Roman" w:cs="Times New Roman"/>
          <w:i/>
          <w:iCs/>
          <w:color w:val="000000"/>
          <w:kern w:val="0"/>
          <w:szCs w:val="28"/>
          <w14:ligatures w14:val="none"/>
        </w:rPr>
        <w:t xml:space="preserve">  </w:t>
      </w:r>
      <w:r w:rsidR="001968C7" w:rsidRPr="001968C7">
        <w:rPr>
          <w:rFonts w:ascii="Times New Roman" w:eastAsia="Calibri" w:hAnsi="Times New Roman" w:cs="Times New Roman"/>
          <w:i/>
          <w:iCs/>
          <w:color w:val="000000"/>
          <w:kern w:val="0"/>
          <w:szCs w:val="28"/>
          <w14:ligatures w14:val="none"/>
        </w:rPr>
        <w:t xml:space="preserve">Table 6.14 </w:t>
      </w:r>
      <w:r w:rsidR="001968C7" w:rsidRPr="001968C7">
        <w:rPr>
          <w:rFonts w:ascii="Times New Roman" w:eastAsia="Calibri" w:hAnsi="Times New Roman" w:cs="Times New Roman"/>
          <w:color w:val="000000"/>
          <w:kern w:val="0"/>
          <w:szCs w:val="28"/>
          <w14:ligatures w14:val="none"/>
        </w:rPr>
        <w:t xml:space="preserve">How </w:t>
      </w:r>
      <w:proofErr w:type="gramStart"/>
      <w:r w:rsidR="001968C7" w:rsidRPr="001968C7">
        <w:rPr>
          <w:rFonts w:ascii="Times New Roman" w:eastAsia="Calibri" w:hAnsi="Times New Roman" w:cs="Times New Roman"/>
          <w:color w:val="000000"/>
          <w:kern w:val="0"/>
          <w:szCs w:val="28"/>
          <w14:ligatures w14:val="none"/>
        </w:rPr>
        <w:t>To</w:t>
      </w:r>
      <w:proofErr w:type="gramEnd"/>
      <w:r w:rsidR="001968C7" w:rsidRPr="001968C7">
        <w:rPr>
          <w:rFonts w:ascii="Times New Roman" w:eastAsia="Calibri" w:hAnsi="Times New Roman" w:cs="Times New Roman"/>
          <w:color w:val="000000"/>
          <w:kern w:val="0"/>
          <w:szCs w:val="28"/>
          <w14:ligatures w14:val="none"/>
        </w:rPr>
        <w:t xml:space="preserve"> Develop an Assessment for a Whole Version</w: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742"/>
        <w:gridCol w:w="4490"/>
      </w:tblGrid>
      <w:tr w:rsidR="001968C7" w:rsidRPr="001968C7" w14:paraId="490CA4D2" w14:textId="77777777" w:rsidTr="00BA2437">
        <w:tc>
          <w:tcPr>
            <w:tcW w:w="4742" w:type="dxa"/>
            <w:tcBorders>
              <w:top w:val="single" w:sz="8" w:space="0" w:color="000000"/>
              <w:left w:val="single" w:sz="8" w:space="0" w:color="000000"/>
              <w:bottom w:val="single" w:sz="8" w:space="0" w:color="000000"/>
              <w:right w:val="single" w:sz="8" w:space="0" w:color="000000"/>
            </w:tcBorders>
            <w:shd w:val="clear" w:color="auto" w:fill="D9D9D9"/>
            <w:hideMark/>
          </w:tcPr>
          <w:p w14:paraId="3E38A613" w14:textId="77777777" w:rsidR="001968C7" w:rsidRPr="001968C7" w:rsidRDefault="001968C7" w:rsidP="001968C7">
            <w:pPr>
              <w:keepNext/>
              <w:widowControl w:val="0"/>
              <w:spacing w:before="60" w:after="60" w:line="240" w:lineRule="auto"/>
              <w:rPr>
                <w:rFonts w:ascii="Calibri" w:eastAsia="Calibri" w:hAnsi="Calibri" w:cs="Calibri"/>
                <w:b/>
                <w:bCs/>
                <w:color w:val="000000"/>
                <w:kern w:val="0"/>
                <w:sz w:val="22"/>
                <w:szCs w:val="22"/>
                <w14:ligatures w14:val="none"/>
              </w:rPr>
            </w:pPr>
            <w:r w:rsidRPr="001968C7">
              <w:rPr>
                <w:rFonts w:ascii="Calibri" w:eastAsia="Calibri" w:hAnsi="Calibri" w:cs="Calibri"/>
                <w:b/>
                <w:bCs/>
                <w:color w:val="000000"/>
                <w:kern w:val="0"/>
                <w:sz w:val="22"/>
                <w:szCs w:val="22"/>
                <w14:ligatures w14:val="none"/>
              </w:rPr>
              <w:t>For Performance Assessment</w:t>
            </w:r>
          </w:p>
        </w:tc>
        <w:tc>
          <w:tcPr>
            <w:tcW w:w="4490" w:type="dxa"/>
            <w:tcBorders>
              <w:top w:val="single" w:sz="8" w:space="0" w:color="000000"/>
              <w:left w:val="single" w:sz="8" w:space="0" w:color="000000"/>
              <w:bottom w:val="single" w:sz="8" w:space="0" w:color="000000"/>
              <w:right w:val="single" w:sz="8" w:space="0" w:color="000000"/>
            </w:tcBorders>
            <w:shd w:val="clear" w:color="auto" w:fill="D9D9D9"/>
            <w:hideMark/>
          </w:tcPr>
          <w:p w14:paraId="1E47F19C" w14:textId="77777777" w:rsidR="001968C7" w:rsidRPr="001968C7" w:rsidRDefault="001968C7" w:rsidP="001968C7">
            <w:pPr>
              <w:keepNext/>
              <w:widowControl w:val="0"/>
              <w:spacing w:before="60" w:after="60" w:line="240" w:lineRule="auto"/>
              <w:rPr>
                <w:rFonts w:ascii="Calibri" w:eastAsia="Calibri" w:hAnsi="Calibri" w:cs="Calibri"/>
                <w:b/>
                <w:bCs/>
                <w:color w:val="000000"/>
                <w:kern w:val="0"/>
                <w:sz w:val="22"/>
                <w:szCs w:val="22"/>
                <w14:ligatures w14:val="none"/>
              </w:rPr>
            </w:pPr>
            <w:r w:rsidRPr="001968C7">
              <w:rPr>
                <w:rFonts w:ascii="Calibri" w:eastAsia="Calibri" w:hAnsi="Calibri" w:cs="Calibri"/>
                <w:b/>
                <w:bCs/>
                <w:color w:val="000000"/>
                <w:kern w:val="0"/>
                <w:sz w:val="22"/>
                <w:szCs w:val="22"/>
                <w14:ligatures w14:val="none"/>
              </w:rPr>
              <w:t>For Predictive Assessment</w:t>
            </w:r>
          </w:p>
        </w:tc>
      </w:tr>
      <w:tr w:rsidR="001968C7" w:rsidRPr="001968C7" w14:paraId="4DCBDB99" w14:textId="77777777" w:rsidTr="00BA2437">
        <w:tc>
          <w:tcPr>
            <w:tcW w:w="4742" w:type="dxa"/>
            <w:tcBorders>
              <w:top w:val="single" w:sz="8" w:space="0" w:color="000000"/>
              <w:left w:val="single" w:sz="8" w:space="0" w:color="000000"/>
              <w:bottom w:val="single" w:sz="8" w:space="0" w:color="000000"/>
              <w:right w:val="single" w:sz="8" w:space="0" w:color="000000"/>
            </w:tcBorders>
            <w:hideMark/>
          </w:tcPr>
          <w:p w14:paraId="051BDA25" w14:textId="77777777" w:rsidR="001968C7" w:rsidRPr="001968C7" w:rsidRDefault="001968C7" w:rsidP="001968C7">
            <w:pPr>
              <w:widowControl w:val="0"/>
              <w:tabs>
                <w:tab w:val="left" w:pos="314"/>
              </w:tabs>
              <w:spacing w:before="60" w:after="60" w:line="240" w:lineRule="auto"/>
              <w:rPr>
                <w:rFonts w:ascii="Calibri" w:eastAsia="Calibri" w:hAnsi="Calibri" w:cs="Calibri"/>
                <w:bCs/>
                <w:color w:val="000000"/>
                <w:kern w:val="0"/>
                <w:sz w:val="22"/>
                <w:szCs w:val="22"/>
                <w14:ligatures w14:val="none"/>
              </w:rPr>
            </w:pPr>
            <w:r w:rsidRPr="001968C7">
              <w:rPr>
                <w:rFonts w:ascii="Calibri" w:eastAsia="Calibri" w:hAnsi="Calibri" w:cs="Calibri"/>
                <w:bCs/>
                <w:color w:val="000000"/>
                <w:kern w:val="0"/>
                <w:sz w:val="22"/>
                <w:szCs w:val="22"/>
                <w14:ligatures w14:val="none"/>
              </w:rPr>
              <w:tab/>
              <w:t xml:space="preserve">Assessments are most effective at measuring learning when they are </w:t>
            </w:r>
            <w:r w:rsidRPr="001968C7">
              <w:rPr>
                <w:rFonts w:ascii="Calibri" w:eastAsia="Calibri" w:hAnsi="Calibri" w:cs="Calibri"/>
                <w:bCs/>
                <w:i/>
                <w:color w:val="000000"/>
                <w:kern w:val="0"/>
                <w:sz w:val="22"/>
                <w:szCs w:val="22"/>
                <w14:ligatures w14:val="none"/>
              </w:rPr>
              <w:t>performance-based</w:t>
            </w:r>
            <w:r w:rsidRPr="001968C7">
              <w:rPr>
                <w:rFonts w:ascii="Calibri" w:eastAsia="Calibri" w:hAnsi="Calibri" w:cs="Calibri"/>
                <w:bCs/>
                <w:color w:val="000000"/>
                <w:kern w:val="0"/>
                <w:sz w:val="22"/>
                <w:szCs w:val="22"/>
                <w14:ligatures w14:val="none"/>
              </w:rPr>
              <w:t xml:space="preserve">, meaning that they assess performance of authentic versions of the task. Therefore, the assessment for a version should be </w:t>
            </w:r>
            <w:proofErr w:type="gramStart"/>
            <w:r w:rsidRPr="001968C7">
              <w:rPr>
                <w:rFonts w:ascii="Calibri" w:eastAsia="Calibri" w:hAnsi="Calibri" w:cs="Calibri"/>
                <w:bCs/>
                <w:color w:val="000000"/>
                <w:kern w:val="0"/>
                <w:sz w:val="22"/>
                <w:szCs w:val="22"/>
                <w14:ligatures w14:val="none"/>
              </w:rPr>
              <w:t>similar to</w:t>
            </w:r>
            <w:proofErr w:type="gramEnd"/>
            <w:r w:rsidRPr="001968C7">
              <w:rPr>
                <w:rFonts w:ascii="Calibri" w:eastAsia="Calibri" w:hAnsi="Calibri" w:cs="Calibri"/>
                <w:bCs/>
                <w:color w:val="000000"/>
                <w:kern w:val="0"/>
                <w:sz w:val="22"/>
                <w:szCs w:val="22"/>
                <w14:ligatures w14:val="none"/>
              </w:rPr>
              <w:t xml:space="preserve"> the demonstration objective, except that the learner </w:t>
            </w:r>
            <w:proofErr w:type="gramStart"/>
            <w:r w:rsidRPr="001968C7">
              <w:rPr>
                <w:rFonts w:ascii="Calibri" w:eastAsia="Calibri" w:hAnsi="Calibri" w:cs="Calibri"/>
                <w:bCs/>
                <w:color w:val="000000"/>
                <w:kern w:val="0"/>
                <w:sz w:val="22"/>
                <w:szCs w:val="22"/>
                <w14:ligatures w14:val="none"/>
              </w:rPr>
              <w:t>has to</w:t>
            </w:r>
            <w:proofErr w:type="gramEnd"/>
            <w:r w:rsidRPr="001968C7">
              <w:rPr>
                <w:rFonts w:ascii="Calibri" w:eastAsia="Calibri" w:hAnsi="Calibri" w:cs="Calibri"/>
                <w:bCs/>
                <w:color w:val="000000"/>
                <w:kern w:val="0"/>
                <w:sz w:val="22"/>
                <w:szCs w:val="22"/>
                <w14:ligatures w14:val="none"/>
              </w:rPr>
              <w:t xml:space="preserve"> </w:t>
            </w:r>
            <w:r w:rsidRPr="001968C7">
              <w:rPr>
                <w:rFonts w:ascii="Calibri" w:eastAsia="Calibri" w:hAnsi="Calibri" w:cs="Calibri"/>
                <w:bCs/>
                <w:i/>
                <w:color w:val="000000"/>
                <w:kern w:val="0"/>
                <w:sz w:val="22"/>
                <w:szCs w:val="22"/>
                <w14:ligatures w14:val="none"/>
              </w:rPr>
              <w:t>do</w:t>
            </w:r>
            <w:r w:rsidRPr="001968C7">
              <w:rPr>
                <w:rFonts w:ascii="Calibri" w:eastAsia="Calibri" w:hAnsi="Calibri" w:cs="Calibri"/>
                <w:bCs/>
                <w:color w:val="000000"/>
                <w:kern w:val="0"/>
                <w:sz w:val="22"/>
                <w:szCs w:val="22"/>
                <w14:ligatures w14:val="none"/>
              </w:rPr>
              <w:t xml:space="preserve"> it for multiple diverse cases instead of being shown how to do it for just one case or one kind of case (version). </w:t>
            </w:r>
          </w:p>
          <w:p w14:paraId="188C665B" w14:textId="77777777" w:rsidR="001968C7" w:rsidRPr="001968C7" w:rsidRDefault="001968C7" w:rsidP="001968C7">
            <w:pPr>
              <w:widowControl w:val="0"/>
              <w:tabs>
                <w:tab w:val="left" w:pos="314"/>
              </w:tabs>
              <w:spacing w:before="60" w:after="60" w:line="240" w:lineRule="auto"/>
              <w:rPr>
                <w:rFonts w:ascii="Calibri" w:eastAsia="Calibri" w:hAnsi="Calibri" w:cs="Calibri"/>
                <w:bCs/>
                <w:color w:val="000000"/>
                <w:kern w:val="0"/>
                <w:sz w:val="22"/>
                <w:szCs w:val="22"/>
                <w14:ligatures w14:val="none"/>
              </w:rPr>
            </w:pPr>
            <w:r w:rsidRPr="001968C7">
              <w:rPr>
                <w:rFonts w:ascii="Calibri" w:eastAsia="Calibri" w:hAnsi="Calibri" w:cs="Calibri"/>
                <w:bCs/>
                <w:color w:val="000000"/>
                <w:kern w:val="0"/>
                <w:sz w:val="22"/>
                <w:szCs w:val="22"/>
                <w14:ligatures w14:val="none"/>
              </w:rPr>
              <w:tab/>
              <w:t xml:space="preserve">If feasible for the instructional situation (sometimes it is too expensive or time consuming for the extra benefit), the designer develops a performance-based assessment that assesses mastery of the full range of variations in the task – that samples all the </w:t>
            </w:r>
            <w:r w:rsidRPr="001968C7">
              <w:rPr>
                <w:rFonts w:ascii="Calibri" w:eastAsia="Calibri" w:hAnsi="Calibri" w:cs="Calibri"/>
                <w:bCs/>
                <w:i/>
                <w:iCs/>
                <w:color w:val="000000"/>
                <w:kern w:val="0"/>
                <w:sz w:val="22"/>
                <w:szCs w:val="22"/>
                <w14:ligatures w14:val="none"/>
              </w:rPr>
              <w:t>equivalence classes</w:t>
            </w:r>
            <w:r w:rsidRPr="001968C7">
              <w:rPr>
                <w:rFonts w:ascii="Calibri" w:eastAsia="Calibri" w:hAnsi="Calibri" w:cs="Calibri"/>
                <w:bCs/>
                <w:color w:val="000000"/>
                <w:kern w:val="0"/>
                <w:sz w:val="22"/>
                <w:szCs w:val="22"/>
                <w14:ligatures w14:val="none"/>
              </w:rPr>
              <w:t>. Note that the assessment does not have to be separate from the instruction. It is usually better to embed it in the just-in-time practice exercises, with the learner performing successfully unaided for a certain number of performances in a row, much like unlocking the next level in a computer game.</w:t>
            </w:r>
          </w:p>
        </w:tc>
        <w:tc>
          <w:tcPr>
            <w:tcW w:w="4490" w:type="dxa"/>
            <w:tcBorders>
              <w:top w:val="single" w:sz="8" w:space="0" w:color="000000"/>
              <w:left w:val="single" w:sz="8" w:space="0" w:color="000000"/>
              <w:bottom w:val="single" w:sz="8" w:space="0" w:color="000000"/>
              <w:right w:val="single" w:sz="8" w:space="0" w:color="000000"/>
            </w:tcBorders>
            <w:hideMark/>
          </w:tcPr>
          <w:p w14:paraId="5D3F6B47" w14:textId="77777777" w:rsidR="001968C7" w:rsidRPr="001968C7" w:rsidRDefault="001968C7" w:rsidP="001968C7">
            <w:pPr>
              <w:widowControl w:val="0"/>
              <w:tabs>
                <w:tab w:val="left" w:pos="340"/>
              </w:tabs>
              <w:spacing w:before="60" w:after="60" w:line="240" w:lineRule="auto"/>
              <w:rPr>
                <w:rFonts w:ascii="Calibri" w:eastAsia="Calibri" w:hAnsi="Calibri" w:cs="Calibri"/>
                <w:bCs/>
                <w:color w:val="000000"/>
                <w:kern w:val="0"/>
                <w:sz w:val="22"/>
                <w:szCs w:val="22"/>
                <w14:ligatures w14:val="none"/>
              </w:rPr>
            </w:pPr>
            <w:r w:rsidRPr="001968C7">
              <w:rPr>
                <w:rFonts w:ascii="Calibri" w:eastAsia="Malgun Gothic" w:hAnsi="Calibri" w:cs="Calibri"/>
                <w:bCs/>
                <w:kern w:val="0"/>
                <w:sz w:val="22"/>
                <w:szCs w:val="22"/>
                <w14:ligatures w14:val="none"/>
              </w:rPr>
              <w:tab/>
              <w:t>Whenever feasible, use performance-based assessment (see the other column).</w:t>
            </w:r>
            <w:r w:rsidRPr="001968C7">
              <w:rPr>
                <w:rFonts w:ascii="Calibri Light" w:eastAsia="Malgun Gothic" w:hAnsi="Calibri Light" w:cs="Calibri Light"/>
                <w:bCs/>
                <w:kern w:val="0"/>
                <w:sz w:val="22"/>
                <w:szCs w:val="22"/>
                <w14:ligatures w14:val="none"/>
              </w:rPr>
              <w:t xml:space="preserve"> </w:t>
            </w:r>
            <w:r w:rsidRPr="001968C7">
              <w:rPr>
                <w:rFonts w:ascii="Calibri" w:eastAsia="Calibri" w:hAnsi="Calibri" w:cs="Calibri"/>
                <w:bCs/>
                <w:color w:val="000000"/>
                <w:kern w:val="0"/>
                <w:sz w:val="22"/>
                <w:szCs w:val="22"/>
                <w14:ligatures w14:val="none"/>
              </w:rPr>
              <w:t xml:space="preserve">If not feasible, develop a predictive assessment that comes as close to this ideal as possible. For example, the designer can still present a scenario for a particular performance situation and ask the learners to state how they would perform that version of the task. </w:t>
            </w:r>
          </w:p>
          <w:p w14:paraId="650361CD" w14:textId="77777777" w:rsidR="001968C7" w:rsidRPr="001968C7" w:rsidRDefault="001968C7" w:rsidP="001968C7">
            <w:pPr>
              <w:widowControl w:val="0"/>
              <w:tabs>
                <w:tab w:val="left" w:pos="340"/>
              </w:tabs>
              <w:spacing w:before="60" w:after="60" w:line="240" w:lineRule="auto"/>
              <w:rPr>
                <w:rFonts w:ascii="Calibri" w:eastAsia="Calibri" w:hAnsi="Calibri" w:cs="Calibri"/>
                <w:bCs/>
                <w:color w:val="000000"/>
                <w:kern w:val="0"/>
                <w:sz w:val="22"/>
                <w:szCs w:val="22"/>
                <w14:ligatures w14:val="none"/>
              </w:rPr>
            </w:pPr>
            <w:r w:rsidRPr="001968C7">
              <w:rPr>
                <w:rFonts w:ascii="Calibri" w:eastAsia="Calibri" w:hAnsi="Calibri" w:cs="Calibri"/>
                <w:bCs/>
                <w:color w:val="000000"/>
                <w:kern w:val="0"/>
                <w:sz w:val="22"/>
                <w:szCs w:val="22"/>
                <w14:ligatures w14:val="none"/>
              </w:rPr>
              <w:tab/>
              <w:t>The designer could even give a multiple-choice test in which learners need to select the way they would perform the version or accomplish the application for each part of the process in that scenario. However, there are disadvantages of multiple-choice assessments. Foremost is that the learner performance in such an assessment is not an authentic performance (consistent with the real-world performance). This makes it impossible to assess true expertise. Multiple-choice also typically has a 25% chance that the learner will get it right by luck.</w:t>
            </w:r>
          </w:p>
        </w:tc>
      </w:tr>
    </w:tbl>
    <w:p w14:paraId="25F153DA" w14:textId="77777777" w:rsidR="00BA696E" w:rsidRDefault="00BA696E"/>
    <w:sectPr w:rsidR="00BA6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C7"/>
    <w:rsid w:val="0000123D"/>
    <w:rsid w:val="00005298"/>
    <w:rsid w:val="00006647"/>
    <w:rsid w:val="0002400D"/>
    <w:rsid w:val="0005374A"/>
    <w:rsid w:val="0006705E"/>
    <w:rsid w:val="00071009"/>
    <w:rsid w:val="0008767E"/>
    <w:rsid w:val="000A7FA9"/>
    <w:rsid w:val="000B0F62"/>
    <w:rsid w:val="000C60C2"/>
    <w:rsid w:val="000E17B4"/>
    <w:rsid w:val="000F0158"/>
    <w:rsid w:val="0010458A"/>
    <w:rsid w:val="00152E75"/>
    <w:rsid w:val="0015504B"/>
    <w:rsid w:val="001968C7"/>
    <w:rsid w:val="001D4389"/>
    <w:rsid w:val="001E1E5E"/>
    <w:rsid w:val="00201DE9"/>
    <w:rsid w:val="00233BA5"/>
    <w:rsid w:val="002428B1"/>
    <w:rsid w:val="0025452C"/>
    <w:rsid w:val="002649EB"/>
    <w:rsid w:val="00293D18"/>
    <w:rsid w:val="00294E66"/>
    <w:rsid w:val="002A1791"/>
    <w:rsid w:val="002B25FD"/>
    <w:rsid w:val="002C3D32"/>
    <w:rsid w:val="002D4C7B"/>
    <w:rsid w:val="00300B9F"/>
    <w:rsid w:val="00312FCF"/>
    <w:rsid w:val="0032482F"/>
    <w:rsid w:val="00336A05"/>
    <w:rsid w:val="00343472"/>
    <w:rsid w:val="00351B84"/>
    <w:rsid w:val="003B37AD"/>
    <w:rsid w:val="003F3108"/>
    <w:rsid w:val="004009D7"/>
    <w:rsid w:val="00402822"/>
    <w:rsid w:val="00466128"/>
    <w:rsid w:val="004A3A66"/>
    <w:rsid w:val="004A71F2"/>
    <w:rsid w:val="004C2B3C"/>
    <w:rsid w:val="004D09D6"/>
    <w:rsid w:val="004D0A6A"/>
    <w:rsid w:val="004D1D43"/>
    <w:rsid w:val="00540ADA"/>
    <w:rsid w:val="00542409"/>
    <w:rsid w:val="0056236B"/>
    <w:rsid w:val="00585378"/>
    <w:rsid w:val="005A6FF2"/>
    <w:rsid w:val="005C5421"/>
    <w:rsid w:val="00601C98"/>
    <w:rsid w:val="00625D95"/>
    <w:rsid w:val="0066739E"/>
    <w:rsid w:val="00676E5D"/>
    <w:rsid w:val="00692C2E"/>
    <w:rsid w:val="006A23AE"/>
    <w:rsid w:val="007158A3"/>
    <w:rsid w:val="00721A05"/>
    <w:rsid w:val="00744F8B"/>
    <w:rsid w:val="00774AE9"/>
    <w:rsid w:val="007D554F"/>
    <w:rsid w:val="007E36AF"/>
    <w:rsid w:val="008472C8"/>
    <w:rsid w:val="008A23A4"/>
    <w:rsid w:val="008C4030"/>
    <w:rsid w:val="008F44EB"/>
    <w:rsid w:val="008F73D3"/>
    <w:rsid w:val="00925948"/>
    <w:rsid w:val="00933EE9"/>
    <w:rsid w:val="00955AF2"/>
    <w:rsid w:val="00964C75"/>
    <w:rsid w:val="00984C36"/>
    <w:rsid w:val="009B11BA"/>
    <w:rsid w:val="009B323E"/>
    <w:rsid w:val="009D0078"/>
    <w:rsid w:val="009D4337"/>
    <w:rsid w:val="009E1620"/>
    <w:rsid w:val="00A13CCD"/>
    <w:rsid w:val="00A23724"/>
    <w:rsid w:val="00A4167F"/>
    <w:rsid w:val="00A41C4F"/>
    <w:rsid w:val="00A46D1E"/>
    <w:rsid w:val="00A60A81"/>
    <w:rsid w:val="00A726B5"/>
    <w:rsid w:val="00A73404"/>
    <w:rsid w:val="00B056E6"/>
    <w:rsid w:val="00B12169"/>
    <w:rsid w:val="00B529D3"/>
    <w:rsid w:val="00B57DF4"/>
    <w:rsid w:val="00B67145"/>
    <w:rsid w:val="00BA696E"/>
    <w:rsid w:val="00BE35AA"/>
    <w:rsid w:val="00BF159E"/>
    <w:rsid w:val="00C14350"/>
    <w:rsid w:val="00C614E0"/>
    <w:rsid w:val="00C6182C"/>
    <w:rsid w:val="00C917F0"/>
    <w:rsid w:val="00CA0EC0"/>
    <w:rsid w:val="00CB07F1"/>
    <w:rsid w:val="00CB1952"/>
    <w:rsid w:val="00D12738"/>
    <w:rsid w:val="00D65C45"/>
    <w:rsid w:val="00D74B03"/>
    <w:rsid w:val="00DB0CD4"/>
    <w:rsid w:val="00DB283C"/>
    <w:rsid w:val="00DD7F1E"/>
    <w:rsid w:val="00DE7BDB"/>
    <w:rsid w:val="00E40643"/>
    <w:rsid w:val="00E77148"/>
    <w:rsid w:val="00EB7A6B"/>
    <w:rsid w:val="00F3133F"/>
    <w:rsid w:val="00F51D35"/>
    <w:rsid w:val="00F72136"/>
    <w:rsid w:val="00F8377A"/>
    <w:rsid w:val="00F978F3"/>
    <w:rsid w:val="00FC3869"/>
    <w:rsid w:val="00FF02A7"/>
    <w:rsid w:val="00FF2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96B994"/>
  <w15:chartTrackingRefBased/>
  <w15:docId w15:val="{06AE6D19-7980-E54C-9AB4-0C39EAA8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8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68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68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68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68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68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8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8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8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8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68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68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68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68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68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8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8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8C7"/>
    <w:rPr>
      <w:rFonts w:eastAsiaTheme="majorEastAsia" w:cstheme="majorBidi"/>
      <w:color w:val="272727" w:themeColor="text1" w:themeTint="D8"/>
    </w:rPr>
  </w:style>
  <w:style w:type="paragraph" w:styleId="Title">
    <w:name w:val="Title"/>
    <w:basedOn w:val="Normal"/>
    <w:next w:val="Normal"/>
    <w:link w:val="TitleChar"/>
    <w:uiPriority w:val="10"/>
    <w:qFormat/>
    <w:rsid w:val="001968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8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8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8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8C7"/>
    <w:pPr>
      <w:spacing w:before="160"/>
      <w:jc w:val="center"/>
    </w:pPr>
    <w:rPr>
      <w:i/>
      <w:iCs/>
      <w:color w:val="404040" w:themeColor="text1" w:themeTint="BF"/>
    </w:rPr>
  </w:style>
  <w:style w:type="character" w:customStyle="1" w:styleId="QuoteChar">
    <w:name w:val="Quote Char"/>
    <w:basedOn w:val="DefaultParagraphFont"/>
    <w:link w:val="Quote"/>
    <w:uiPriority w:val="29"/>
    <w:rsid w:val="001968C7"/>
    <w:rPr>
      <w:i/>
      <w:iCs/>
      <w:color w:val="404040" w:themeColor="text1" w:themeTint="BF"/>
    </w:rPr>
  </w:style>
  <w:style w:type="paragraph" w:styleId="ListParagraph">
    <w:name w:val="List Paragraph"/>
    <w:basedOn w:val="Normal"/>
    <w:uiPriority w:val="34"/>
    <w:qFormat/>
    <w:rsid w:val="001968C7"/>
    <w:pPr>
      <w:ind w:left="720"/>
      <w:contextualSpacing/>
    </w:pPr>
  </w:style>
  <w:style w:type="character" w:styleId="IntenseEmphasis">
    <w:name w:val="Intense Emphasis"/>
    <w:basedOn w:val="DefaultParagraphFont"/>
    <w:uiPriority w:val="21"/>
    <w:qFormat/>
    <w:rsid w:val="001968C7"/>
    <w:rPr>
      <w:i/>
      <w:iCs/>
      <w:color w:val="0F4761" w:themeColor="accent1" w:themeShade="BF"/>
    </w:rPr>
  </w:style>
  <w:style w:type="paragraph" w:styleId="IntenseQuote">
    <w:name w:val="Intense Quote"/>
    <w:basedOn w:val="Normal"/>
    <w:next w:val="Normal"/>
    <w:link w:val="IntenseQuoteChar"/>
    <w:uiPriority w:val="30"/>
    <w:qFormat/>
    <w:rsid w:val="001968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68C7"/>
    <w:rPr>
      <w:i/>
      <w:iCs/>
      <w:color w:val="0F4761" w:themeColor="accent1" w:themeShade="BF"/>
    </w:rPr>
  </w:style>
  <w:style w:type="character" w:styleId="IntenseReference">
    <w:name w:val="Intense Reference"/>
    <w:basedOn w:val="DefaultParagraphFont"/>
    <w:uiPriority w:val="32"/>
    <w:qFormat/>
    <w:rsid w:val="001968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Reigeluth, Charles M.</dc:creator>
  <cp:keywords/>
  <dc:description/>
  <cp:lastModifiedBy>Reigeluth, Charles M.</cp:lastModifiedBy>
  <cp:revision>2</cp:revision>
  <dcterms:created xsi:type="dcterms:W3CDTF">2025-04-24T13:32:00Z</dcterms:created>
  <dcterms:modified xsi:type="dcterms:W3CDTF">2025-12-09T18:29:00Z</dcterms:modified>
</cp:coreProperties>
</file>