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9B3E" w14:textId="77777777" w:rsidR="004A1AFD" w:rsidRPr="004A1AFD" w:rsidRDefault="004A1AFD" w:rsidP="004A1AFD">
      <w:pPr>
        <w:keepNext/>
        <w:widowControl w:val="0"/>
        <w:spacing w:before="240" w:after="200" w:line="240" w:lineRule="auto"/>
        <w:outlineLvl w:val="0"/>
        <w:rPr>
          <w:rFonts w:ascii="Times New Roman" w:eastAsia="Batang" w:hAnsi="Times New Roman" w:cs="Times New Roman"/>
          <w:sz w:val="24"/>
          <w:szCs w:val="24"/>
          <w:lang w:val="en-US"/>
        </w:rPr>
      </w:pPr>
      <w:r w:rsidRPr="004A1AFD">
        <w:rPr>
          <w:rFonts w:ascii="Times New Roman" w:eastAsia="Batang" w:hAnsi="Times New Roman" w:cs="Times New Roman"/>
          <w:i/>
          <w:iCs/>
          <w:sz w:val="24"/>
          <w:szCs w:val="24"/>
          <w:lang w:val="en-US"/>
        </w:rPr>
        <w:t>Table 8.9</w:t>
      </w:r>
      <w:r w:rsidRPr="004A1AFD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Secondary Strategies for Understanding Causal Relationships</w:t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7673"/>
      </w:tblGrid>
      <w:tr w:rsidR="004A1AFD" w:rsidRPr="004A1AFD" w14:paraId="7ED6FFD0" w14:textId="77777777" w:rsidTr="00FA1799">
        <w:trPr>
          <w:cantSplit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95CA9" w14:textId="77777777" w:rsidR="004A1AFD" w:rsidRPr="00710D74" w:rsidRDefault="004A1AFD" w:rsidP="00FA1799">
            <w:pPr>
              <w:widowControl w:val="0"/>
              <w:spacing w:before="60" w:after="60" w:line="240" w:lineRule="auto"/>
              <w:rPr>
                <w:rFonts w:ascii="Calibri" w:eastAsia="Batang" w:hAnsi="Calibri" w:cs="Calibri"/>
                <w:b/>
                <w:i/>
                <w:lang w:val="en-US"/>
              </w:rPr>
            </w:pPr>
            <w:r w:rsidRPr="00710D74">
              <w:rPr>
                <w:rFonts w:ascii="Calibri" w:eastAsia="Batang" w:hAnsi="Calibri" w:cs="Calibri"/>
                <w:b/>
                <w:i/>
                <w:lang w:val="en-US"/>
              </w:rPr>
              <w:t>Form of generality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48FA6" w14:textId="77777777" w:rsidR="004A1AFD" w:rsidRPr="004A1AFD" w:rsidRDefault="004A1AFD" w:rsidP="00FA1799">
            <w:pPr>
              <w:widowControl w:val="0"/>
              <w:spacing w:before="60" w:after="60" w:line="240" w:lineRule="auto"/>
              <w:ind w:left="266" w:hanging="266"/>
              <w:rPr>
                <w:rFonts w:ascii="Calibri" w:eastAsia="Batang" w:hAnsi="Calibri" w:cs="Calibri"/>
                <w:bCs/>
                <w:lang w:val="en-US"/>
              </w:rPr>
            </w:pPr>
            <w:r w:rsidRPr="004A1AFD">
              <w:rPr>
                <w:rFonts w:ascii="Calibri" w:eastAsia="Batang" w:hAnsi="Calibri" w:cs="Calibri"/>
                <w:bCs/>
                <w:lang w:val="en-US"/>
              </w:rPr>
              <w:t>Can be either:</w:t>
            </w:r>
          </w:p>
          <w:p w14:paraId="18177506" w14:textId="77777777" w:rsidR="004A1AFD" w:rsidRPr="004A1AFD" w:rsidRDefault="004A1AFD" w:rsidP="004A1AFD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541" w:hanging="270"/>
              <w:rPr>
                <w:rFonts w:ascii="Calibri" w:hAnsi="Calibri" w:cs="Calibri"/>
                <w:bCs/>
                <w:lang w:val="en-US"/>
              </w:rPr>
            </w:pPr>
            <w:r w:rsidRPr="004A1AFD">
              <w:rPr>
                <w:rFonts w:ascii="Calibri" w:hAnsi="Calibri" w:cs="Calibri"/>
                <w:b/>
                <w:i/>
                <w:iCs/>
                <w:lang w:val="en-US"/>
              </w:rPr>
              <w:t>Expository</w:t>
            </w:r>
            <w:r w:rsidRPr="004A1AFD">
              <w:rPr>
                <w:rFonts w:ascii="Calibri" w:hAnsi="Calibri" w:cs="Calibri"/>
                <w:bCs/>
                <w:lang w:val="en-US"/>
              </w:rPr>
              <w:t xml:space="preserve"> (the designer provides a prototypical demonstration of the causal relationship with the generality) </w:t>
            </w:r>
          </w:p>
          <w:p w14:paraId="56F136FA" w14:textId="77777777" w:rsidR="004A1AFD" w:rsidRPr="004A1AFD" w:rsidRDefault="004A1AFD" w:rsidP="004A1AFD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541" w:hanging="270"/>
              <w:rPr>
                <w:rFonts w:ascii="Calibri" w:hAnsi="Calibri" w:cs="Calibri"/>
                <w:bCs/>
                <w:lang w:val="en-US"/>
              </w:rPr>
            </w:pPr>
            <w:r w:rsidRPr="004A1AFD">
              <w:rPr>
                <w:rFonts w:ascii="Calibri" w:hAnsi="Calibri" w:cs="Calibri"/>
                <w:b/>
                <w:i/>
                <w:iCs/>
                <w:lang w:val="en-US"/>
              </w:rPr>
              <w:t>Confirmatory</w:t>
            </w:r>
            <w:r w:rsidRPr="004A1AFD">
              <w:rPr>
                <w:rFonts w:ascii="Calibri" w:hAnsi="Calibri" w:cs="Calibri"/>
                <w:bCs/>
                <w:lang w:val="en-US"/>
              </w:rPr>
              <w:t xml:space="preserve"> (discovered by the learner from examples)</w:t>
            </w:r>
          </w:p>
        </w:tc>
      </w:tr>
      <w:tr w:rsidR="004A1AFD" w:rsidRPr="004A1AFD" w14:paraId="083F2D3E" w14:textId="77777777" w:rsidTr="00FA1799">
        <w:trPr>
          <w:cantSplit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0DD74" w14:textId="77777777" w:rsidR="004A1AFD" w:rsidRPr="00710D74" w:rsidRDefault="004A1AFD" w:rsidP="00FA1799">
            <w:pPr>
              <w:widowControl w:val="0"/>
              <w:spacing w:before="60" w:after="60" w:line="240" w:lineRule="auto"/>
              <w:rPr>
                <w:rFonts w:ascii="Calibri" w:eastAsia="Batang" w:hAnsi="Calibri" w:cs="Calibri"/>
                <w:b/>
                <w:i/>
                <w:lang w:val="en-US"/>
              </w:rPr>
            </w:pPr>
            <w:r w:rsidRPr="00710D74">
              <w:rPr>
                <w:rFonts w:ascii="Calibri" w:eastAsia="Batang" w:hAnsi="Calibri" w:cs="Calibri"/>
                <w:b/>
                <w:i/>
                <w:lang w:val="en-US"/>
              </w:rPr>
              <w:t>Form of demonstration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6D9B" w14:textId="77777777" w:rsidR="004A1AFD" w:rsidRPr="004A1AFD" w:rsidRDefault="004A1AFD" w:rsidP="00FA1799">
            <w:pPr>
              <w:widowControl w:val="0"/>
              <w:spacing w:before="60" w:after="60" w:line="240" w:lineRule="auto"/>
              <w:ind w:left="266" w:hanging="266"/>
              <w:rPr>
                <w:rFonts w:ascii="Calibri" w:eastAsia="Batang" w:hAnsi="Calibri" w:cs="Calibri"/>
                <w:bCs/>
                <w:lang w:val="en-US"/>
              </w:rPr>
            </w:pPr>
            <w:r w:rsidRPr="004A1AFD">
              <w:rPr>
                <w:rFonts w:ascii="Calibri" w:eastAsia="Batang" w:hAnsi="Calibri" w:cs="Calibri"/>
                <w:bCs/>
                <w:lang w:val="en-US"/>
              </w:rPr>
              <w:t>Can be either:</w:t>
            </w:r>
          </w:p>
          <w:p w14:paraId="4F658B34" w14:textId="77777777" w:rsidR="004A1AFD" w:rsidRPr="004A1AFD" w:rsidRDefault="004A1AFD" w:rsidP="004A1AFD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541" w:hanging="270"/>
              <w:rPr>
                <w:rFonts w:ascii="Calibri" w:hAnsi="Calibri" w:cs="Calibri"/>
                <w:bCs/>
                <w:lang w:val="en-US"/>
              </w:rPr>
            </w:pPr>
            <w:r w:rsidRPr="004A1AFD">
              <w:rPr>
                <w:rFonts w:ascii="Calibri" w:hAnsi="Calibri" w:cs="Calibri"/>
                <w:b/>
                <w:i/>
                <w:iCs/>
                <w:lang w:val="en-US"/>
              </w:rPr>
              <w:t>Passive</w:t>
            </w:r>
            <w:r w:rsidRPr="004A1AFD">
              <w:rPr>
                <w:rFonts w:ascii="Calibri" w:hAnsi="Calibri" w:cs="Calibri"/>
                <w:bCs/>
                <w:lang w:val="en-US"/>
              </w:rPr>
              <w:t xml:space="preserve"> (observation)</w:t>
            </w:r>
          </w:p>
          <w:p w14:paraId="059A3711" w14:textId="77777777" w:rsidR="004A1AFD" w:rsidRPr="004A1AFD" w:rsidRDefault="004A1AFD" w:rsidP="004A1AFD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541" w:hanging="270"/>
              <w:rPr>
                <w:rFonts w:ascii="Calibri" w:hAnsi="Calibri" w:cs="Calibri"/>
                <w:bCs/>
                <w:lang w:val="en-US"/>
              </w:rPr>
            </w:pPr>
            <w:r w:rsidRPr="004A1AFD">
              <w:rPr>
                <w:rFonts w:ascii="Calibri" w:hAnsi="Calibri" w:cs="Calibri"/>
                <w:b/>
                <w:i/>
                <w:iCs/>
                <w:lang w:val="en-US"/>
              </w:rPr>
              <w:t>Active</w:t>
            </w:r>
            <w:r w:rsidRPr="004A1AFD">
              <w:rPr>
                <w:rFonts w:ascii="Calibri" w:hAnsi="Calibri" w:cs="Calibri"/>
                <w:bCs/>
                <w:lang w:val="en-US"/>
              </w:rPr>
              <w:t xml:space="preserve"> (involves learner exploration or manipulation of either the causes to observe their effects or the effects to observe what caused them)</w:t>
            </w:r>
          </w:p>
        </w:tc>
      </w:tr>
      <w:tr w:rsidR="004A1AFD" w:rsidRPr="004A1AFD" w14:paraId="56E816FB" w14:textId="77777777" w:rsidTr="00FA1799">
        <w:trPr>
          <w:cantSplit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617C" w14:textId="77777777" w:rsidR="004A1AFD" w:rsidRPr="00710D74" w:rsidRDefault="004A1AFD" w:rsidP="00FA1799">
            <w:pPr>
              <w:widowControl w:val="0"/>
              <w:spacing w:before="60" w:after="60" w:line="240" w:lineRule="auto"/>
              <w:rPr>
                <w:rFonts w:ascii="Calibri" w:eastAsia="Batang" w:hAnsi="Calibri" w:cs="Calibri"/>
                <w:b/>
                <w:i/>
                <w:lang w:val="en-US"/>
              </w:rPr>
            </w:pPr>
            <w:r w:rsidRPr="00710D74">
              <w:rPr>
                <w:rFonts w:ascii="Calibri" w:eastAsia="Batang" w:hAnsi="Calibri" w:cs="Calibri"/>
                <w:b/>
                <w:i/>
                <w:lang w:val="en-US"/>
              </w:rPr>
              <w:t>Form of feedback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DA90" w14:textId="77777777" w:rsidR="004A1AFD" w:rsidRPr="004A1AFD" w:rsidRDefault="004A1AFD" w:rsidP="00FA1799">
            <w:pPr>
              <w:widowControl w:val="0"/>
              <w:spacing w:before="60" w:after="60" w:line="240" w:lineRule="auto"/>
              <w:ind w:left="266" w:hanging="266"/>
              <w:rPr>
                <w:rFonts w:ascii="Calibri" w:eastAsia="Batang" w:hAnsi="Calibri" w:cs="Calibri"/>
                <w:bCs/>
                <w:lang w:val="en-US"/>
              </w:rPr>
            </w:pPr>
            <w:r w:rsidRPr="004A1AFD">
              <w:rPr>
                <w:rFonts w:ascii="Calibri" w:eastAsia="Batang" w:hAnsi="Calibri" w:cs="Calibri"/>
                <w:bCs/>
                <w:lang w:val="en-US"/>
              </w:rPr>
              <w:t>Should almost always be immediate, but can be:</w:t>
            </w:r>
          </w:p>
          <w:p w14:paraId="4284C491" w14:textId="77777777" w:rsidR="004A1AFD" w:rsidRPr="004A1AFD" w:rsidRDefault="004A1AFD" w:rsidP="004A1AFD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541" w:hanging="270"/>
              <w:rPr>
                <w:rFonts w:ascii="Calibri" w:hAnsi="Calibri" w:cs="Calibri"/>
                <w:bCs/>
                <w:lang w:val="en-US"/>
              </w:rPr>
            </w:pPr>
            <w:r w:rsidRPr="004A1AFD">
              <w:rPr>
                <w:rFonts w:ascii="Calibri" w:hAnsi="Calibri" w:cs="Calibri"/>
                <w:b/>
                <w:i/>
                <w:iCs/>
                <w:lang w:val="en-US"/>
              </w:rPr>
              <w:t>Natural</w:t>
            </w:r>
            <w:r w:rsidRPr="004A1AFD">
              <w:rPr>
                <w:rFonts w:ascii="Calibri" w:hAnsi="Calibri" w:cs="Calibri"/>
                <w:bCs/>
                <w:lang w:val="en-US"/>
              </w:rPr>
              <w:t xml:space="preserve"> (natural consequences, as in a simulation) or </w:t>
            </w:r>
            <w:r w:rsidRPr="004A1AFD">
              <w:rPr>
                <w:rFonts w:ascii="Calibri" w:hAnsi="Calibri" w:cs="Calibri"/>
                <w:b/>
                <w:i/>
                <w:iCs/>
                <w:lang w:val="en-US"/>
              </w:rPr>
              <w:t>artificial</w:t>
            </w:r>
            <w:r w:rsidRPr="004A1AFD">
              <w:rPr>
                <w:rFonts w:ascii="Calibri" w:hAnsi="Calibri" w:cs="Calibri"/>
                <w:bCs/>
                <w:lang w:val="en-US"/>
              </w:rPr>
              <w:t xml:space="preserve"> (supplied by the instructor/medium)</w:t>
            </w:r>
          </w:p>
          <w:p w14:paraId="7A75CAFC" w14:textId="77777777" w:rsidR="004A1AFD" w:rsidRPr="004A1AFD" w:rsidRDefault="004A1AFD" w:rsidP="004A1AFD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541" w:hanging="270"/>
              <w:rPr>
                <w:rFonts w:ascii="Calibri" w:hAnsi="Calibri" w:cs="Calibri"/>
                <w:bCs/>
                <w:lang w:val="en-US"/>
              </w:rPr>
            </w:pPr>
            <w:r w:rsidRPr="004A1AFD">
              <w:rPr>
                <w:rFonts w:ascii="Calibri" w:hAnsi="Calibri" w:cs="Calibri"/>
                <w:bCs/>
                <w:lang w:val="en-US"/>
              </w:rPr>
              <w:t xml:space="preserve">Simply </w:t>
            </w:r>
            <w:r w:rsidRPr="004A1AFD">
              <w:rPr>
                <w:rFonts w:ascii="Calibri" w:hAnsi="Calibri" w:cs="Calibri"/>
                <w:b/>
                <w:i/>
                <w:iCs/>
                <w:lang w:val="en-US"/>
              </w:rPr>
              <w:t>confirm</w:t>
            </w:r>
            <w:r w:rsidRPr="004A1AFD">
              <w:rPr>
                <w:rFonts w:ascii="Calibri" w:hAnsi="Calibri" w:cs="Calibri"/>
                <w:bCs/>
                <w:lang w:val="en-US"/>
              </w:rPr>
              <w:t xml:space="preserve"> (right or wrong), provide a </w:t>
            </w:r>
            <w:r w:rsidRPr="004A1AFD">
              <w:rPr>
                <w:rFonts w:ascii="Calibri" w:hAnsi="Calibri" w:cs="Calibri"/>
                <w:b/>
                <w:i/>
                <w:iCs/>
                <w:lang w:val="en-US"/>
              </w:rPr>
              <w:t>hint</w:t>
            </w:r>
            <w:r w:rsidRPr="004A1AFD">
              <w:rPr>
                <w:rFonts w:ascii="Calibri" w:hAnsi="Calibri" w:cs="Calibri"/>
                <w:bCs/>
                <w:lang w:val="en-US"/>
              </w:rPr>
              <w:t xml:space="preserve">, provide the </w:t>
            </w:r>
            <w:r w:rsidRPr="004A1AFD">
              <w:rPr>
                <w:rFonts w:ascii="Calibri" w:hAnsi="Calibri" w:cs="Calibri"/>
                <w:b/>
                <w:i/>
                <w:iCs/>
                <w:lang w:val="en-US"/>
              </w:rPr>
              <w:t>correct answer</w:t>
            </w:r>
            <w:r w:rsidRPr="004A1AFD">
              <w:rPr>
                <w:rFonts w:ascii="Calibri" w:hAnsi="Calibri" w:cs="Calibri"/>
                <w:bCs/>
                <w:lang w:val="en-US"/>
              </w:rPr>
              <w:t xml:space="preserve">, and/or provide an </w:t>
            </w:r>
            <w:r w:rsidRPr="004A1AFD">
              <w:rPr>
                <w:rFonts w:ascii="Calibri" w:hAnsi="Calibri" w:cs="Calibri"/>
                <w:b/>
                <w:i/>
                <w:iCs/>
                <w:lang w:val="en-US"/>
              </w:rPr>
              <w:t>explanation</w:t>
            </w:r>
          </w:p>
          <w:p w14:paraId="13F91D5C" w14:textId="77777777" w:rsidR="004A1AFD" w:rsidRPr="004A1AFD" w:rsidRDefault="004A1AFD" w:rsidP="004A1AFD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541" w:hanging="270"/>
              <w:rPr>
                <w:rFonts w:ascii="Calibri" w:hAnsi="Calibri" w:cs="Calibri"/>
                <w:bCs/>
                <w:lang w:val="en-US"/>
              </w:rPr>
            </w:pPr>
            <w:r w:rsidRPr="004A1AFD">
              <w:rPr>
                <w:rFonts w:ascii="Calibri" w:hAnsi="Calibri" w:cs="Calibri"/>
                <w:bCs/>
                <w:lang w:val="en-US"/>
              </w:rPr>
              <w:t>Informational and/or motivational</w:t>
            </w:r>
          </w:p>
        </w:tc>
      </w:tr>
      <w:tr w:rsidR="004A1AFD" w:rsidRPr="004A1AFD" w14:paraId="1520799B" w14:textId="77777777" w:rsidTr="00FA1799">
        <w:trPr>
          <w:cantSplit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7CBE" w14:textId="77777777" w:rsidR="004A1AFD" w:rsidRPr="00710D74" w:rsidRDefault="004A1AFD" w:rsidP="00FA1799">
            <w:pPr>
              <w:widowControl w:val="0"/>
              <w:spacing w:before="60" w:after="60" w:line="240" w:lineRule="auto"/>
              <w:rPr>
                <w:rFonts w:ascii="Calibri" w:eastAsia="Batang" w:hAnsi="Calibri" w:cs="Calibri"/>
                <w:b/>
                <w:i/>
                <w:lang w:val="en-US"/>
              </w:rPr>
            </w:pPr>
            <w:r w:rsidRPr="00710D74">
              <w:rPr>
                <w:rFonts w:ascii="Calibri" w:eastAsia="Batang" w:hAnsi="Calibri" w:cs="Calibri"/>
                <w:b/>
                <w:i/>
                <w:lang w:val="en-US"/>
              </w:rPr>
              <w:t>Attention-focusing devices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C4B87" w14:textId="77777777" w:rsidR="004A1AFD" w:rsidRPr="004A1AFD" w:rsidRDefault="004A1AFD" w:rsidP="00FA1799">
            <w:pPr>
              <w:widowControl w:val="0"/>
              <w:spacing w:before="60" w:after="60" w:line="240" w:lineRule="auto"/>
              <w:ind w:left="266" w:hanging="266"/>
              <w:rPr>
                <w:rFonts w:ascii="Calibri" w:eastAsia="Batang" w:hAnsi="Calibri" w:cs="Calibri"/>
                <w:bCs/>
                <w:lang w:val="en-US"/>
              </w:rPr>
            </w:pPr>
            <w:r w:rsidRPr="004A1AFD">
              <w:rPr>
                <w:rFonts w:ascii="Calibri" w:eastAsia="Batang" w:hAnsi="Calibri" w:cs="Calibri"/>
                <w:bCs/>
                <w:lang w:val="en-US"/>
              </w:rPr>
              <w:t xml:space="preserve">Can be: </w:t>
            </w:r>
          </w:p>
          <w:p w14:paraId="61DA7752" w14:textId="77777777" w:rsidR="004A1AFD" w:rsidRPr="004A1AFD" w:rsidRDefault="004A1AFD" w:rsidP="004A1AFD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541" w:hanging="270"/>
              <w:rPr>
                <w:rFonts w:ascii="Calibri" w:hAnsi="Calibri" w:cs="Calibri"/>
                <w:bCs/>
                <w:lang w:val="en-US"/>
              </w:rPr>
            </w:pPr>
            <w:r w:rsidRPr="004A1AFD">
              <w:rPr>
                <w:rFonts w:ascii="Calibri" w:hAnsi="Calibri" w:cs="Calibri"/>
                <w:bCs/>
                <w:lang w:val="en-US"/>
              </w:rPr>
              <w:t>Used on the generality, demonstrations, and feedback (e.g., bold, color, loudness, zoom, etc.)</w:t>
            </w:r>
          </w:p>
        </w:tc>
      </w:tr>
      <w:tr w:rsidR="004A1AFD" w:rsidRPr="004A1AFD" w14:paraId="340DE260" w14:textId="77777777" w:rsidTr="00FA1799">
        <w:trPr>
          <w:cantSplit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E99B" w14:textId="77777777" w:rsidR="004A1AFD" w:rsidRPr="00710D74" w:rsidRDefault="004A1AFD" w:rsidP="00FA1799">
            <w:pPr>
              <w:widowControl w:val="0"/>
              <w:spacing w:before="60" w:after="60" w:line="240" w:lineRule="auto"/>
              <w:rPr>
                <w:rFonts w:ascii="Calibri" w:eastAsia="Batang" w:hAnsi="Calibri" w:cs="Calibri"/>
                <w:b/>
                <w:i/>
                <w:lang w:val="en-US"/>
              </w:rPr>
            </w:pPr>
            <w:r w:rsidRPr="00710D74">
              <w:rPr>
                <w:rFonts w:ascii="Calibri" w:eastAsia="Batang" w:hAnsi="Calibri" w:cs="Calibri"/>
                <w:b/>
                <w:i/>
                <w:lang w:val="en-US"/>
              </w:rPr>
              <w:t>Alternative representations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F9EED" w14:textId="77777777" w:rsidR="004A1AFD" w:rsidRPr="004A1AFD" w:rsidRDefault="004A1AFD" w:rsidP="00FA1799">
            <w:pPr>
              <w:widowControl w:val="0"/>
              <w:spacing w:before="60" w:after="60" w:line="240" w:lineRule="auto"/>
              <w:ind w:left="266" w:hanging="266"/>
              <w:rPr>
                <w:rFonts w:ascii="Calibri" w:eastAsia="Batang" w:hAnsi="Calibri" w:cs="Calibri"/>
                <w:bCs/>
                <w:lang w:val="en-US"/>
              </w:rPr>
            </w:pPr>
            <w:r w:rsidRPr="004A1AFD">
              <w:rPr>
                <w:rFonts w:ascii="Calibri" w:eastAsia="Batang" w:hAnsi="Calibri" w:cs="Calibri"/>
                <w:bCs/>
                <w:lang w:val="en-US"/>
              </w:rPr>
              <w:t>Can be:</w:t>
            </w:r>
          </w:p>
          <w:p w14:paraId="37C0A5BE" w14:textId="77777777" w:rsidR="004A1AFD" w:rsidRPr="004A1AFD" w:rsidRDefault="004A1AFD" w:rsidP="004A1AFD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541" w:hanging="270"/>
              <w:rPr>
                <w:rFonts w:ascii="Calibri" w:hAnsi="Calibri" w:cs="Calibri"/>
                <w:bCs/>
                <w:lang w:val="en-US"/>
              </w:rPr>
            </w:pPr>
            <w:r w:rsidRPr="004A1AFD">
              <w:rPr>
                <w:rFonts w:ascii="Calibri" w:hAnsi="Calibri" w:cs="Calibri"/>
                <w:bCs/>
                <w:lang w:val="en-US"/>
              </w:rPr>
              <w:t>Used on the generality, demonstrations, and feedback (e.g., verbal, visual, auditory, paraphrase, etc.)</w:t>
            </w:r>
          </w:p>
          <w:p w14:paraId="74A333FA" w14:textId="77777777" w:rsidR="004A1AFD" w:rsidRPr="004A1AFD" w:rsidRDefault="004A1AFD" w:rsidP="004A1AFD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541" w:hanging="270"/>
              <w:rPr>
                <w:rFonts w:ascii="Calibri" w:hAnsi="Calibri" w:cs="Calibri"/>
                <w:bCs/>
                <w:lang w:val="en-US"/>
              </w:rPr>
            </w:pPr>
            <w:r w:rsidRPr="004A1AFD">
              <w:rPr>
                <w:rFonts w:ascii="Calibri" w:hAnsi="Calibri" w:cs="Calibri"/>
                <w:bCs/>
                <w:lang w:val="en-US"/>
              </w:rPr>
              <w:t>If the causal relationships have different representations in the real world, then the designer should also portray them with those various representations</w:t>
            </w:r>
          </w:p>
        </w:tc>
      </w:tr>
      <w:tr w:rsidR="004A1AFD" w:rsidRPr="004A1AFD" w14:paraId="06DEAC71" w14:textId="77777777" w:rsidTr="00FA1799">
        <w:trPr>
          <w:cantSplit/>
        </w:trPr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4D93" w14:textId="77777777" w:rsidR="004A1AFD" w:rsidRPr="00710D74" w:rsidRDefault="004A1AFD" w:rsidP="00FA1799">
            <w:pPr>
              <w:widowControl w:val="0"/>
              <w:spacing w:before="60" w:after="60" w:line="240" w:lineRule="auto"/>
              <w:rPr>
                <w:rFonts w:ascii="Calibri" w:eastAsia="Batang" w:hAnsi="Calibri" w:cs="Calibri"/>
                <w:b/>
                <w:i/>
                <w:lang w:val="en-US"/>
              </w:rPr>
            </w:pPr>
            <w:r w:rsidRPr="00710D74">
              <w:rPr>
                <w:rFonts w:ascii="Calibri" w:eastAsia="Batang" w:hAnsi="Calibri" w:cs="Calibri"/>
                <w:b/>
                <w:i/>
                <w:lang w:val="en-US"/>
              </w:rPr>
              <w:t>Easy-to-difficult sequence</w:t>
            </w:r>
          </w:p>
        </w:tc>
        <w:tc>
          <w:tcPr>
            <w:tcW w:w="7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CBEE" w14:textId="77777777" w:rsidR="004A1AFD" w:rsidRPr="004A1AFD" w:rsidRDefault="004A1AFD" w:rsidP="00FA1799">
            <w:pPr>
              <w:widowControl w:val="0"/>
              <w:spacing w:before="60" w:after="60" w:line="240" w:lineRule="auto"/>
              <w:ind w:left="266" w:hanging="266"/>
              <w:rPr>
                <w:rFonts w:ascii="Calibri" w:eastAsia="Batang" w:hAnsi="Calibri" w:cs="Calibri"/>
                <w:bCs/>
                <w:lang w:val="en-US"/>
              </w:rPr>
            </w:pPr>
            <w:r w:rsidRPr="004A1AFD">
              <w:rPr>
                <w:rFonts w:ascii="Calibri" w:eastAsia="Batang" w:hAnsi="Calibri" w:cs="Calibri"/>
                <w:bCs/>
                <w:lang w:val="en-US"/>
              </w:rPr>
              <w:t xml:space="preserve">May or may not be used on: </w:t>
            </w:r>
          </w:p>
          <w:p w14:paraId="2EDA46E6" w14:textId="77777777" w:rsidR="004A1AFD" w:rsidRPr="004A1AFD" w:rsidRDefault="004A1AFD" w:rsidP="004A1AFD">
            <w:pPr>
              <w:pStyle w:val="ListParagraph"/>
              <w:widowControl w:val="0"/>
              <w:numPr>
                <w:ilvl w:val="0"/>
                <w:numId w:val="1"/>
              </w:numPr>
              <w:spacing w:before="60" w:after="60" w:line="240" w:lineRule="auto"/>
              <w:ind w:left="541" w:hanging="270"/>
              <w:rPr>
                <w:rFonts w:ascii="Calibri" w:hAnsi="Calibri" w:cs="Calibri"/>
                <w:bCs/>
                <w:lang w:val="en-US"/>
              </w:rPr>
            </w:pPr>
            <w:r w:rsidRPr="004A1AFD">
              <w:rPr>
                <w:rFonts w:ascii="Calibri" w:hAnsi="Calibri" w:cs="Calibri"/>
                <w:bCs/>
                <w:lang w:val="en-US"/>
              </w:rPr>
              <w:t xml:space="preserve">Demonstrations and practice, depending on the difficulty of the causal understanding. </w:t>
            </w:r>
          </w:p>
        </w:tc>
      </w:tr>
    </w:tbl>
    <w:p w14:paraId="74B7372D" w14:textId="77777777" w:rsidR="00BA696E" w:rsidRPr="004A1AFD" w:rsidRDefault="00BA696E">
      <w:pPr>
        <w:rPr>
          <w:lang w:val="en-US"/>
        </w:rPr>
      </w:pPr>
    </w:p>
    <w:sectPr w:rsidR="00BA696E" w:rsidRPr="004A1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5347B"/>
    <w:multiLevelType w:val="hybridMultilevel"/>
    <w:tmpl w:val="13702EC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556942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FD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52E75"/>
    <w:rsid w:val="0015504B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1AFD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0D74"/>
    <w:rsid w:val="007158A3"/>
    <w:rsid w:val="00721A05"/>
    <w:rsid w:val="00744F8B"/>
    <w:rsid w:val="00774AE9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A64D7"/>
    <w:rsid w:val="00CB07F1"/>
    <w:rsid w:val="00CB1952"/>
    <w:rsid w:val="00CE2A55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86CB5F"/>
  <w15:chartTrackingRefBased/>
  <w15:docId w15:val="{D49809E9-C788-164D-AC6F-3F58A669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AFD"/>
    <w:pPr>
      <w:spacing w:line="259" w:lineRule="auto"/>
    </w:pPr>
    <w:rPr>
      <w:kern w:val="0"/>
      <w:sz w:val="22"/>
      <w:szCs w:val="22"/>
      <w:lang w:val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A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A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A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A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A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A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A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A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A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A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2</cp:revision>
  <dcterms:created xsi:type="dcterms:W3CDTF">2025-04-25T21:04:00Z</dcterms:created>
  <dcterms:modified xsi:type="dcterms:W3CDTF">2025-12-09T18:49:00Z</dcterms:modified>
</cp:coreProperties>
</file>