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E50CF" w14:textId="4BEE6122" w:rsidR="005C01F1" w:rsidRPr="005C01F1" w:rsidRDefault="005C01F1" w:rsidP="005C01F1">
      <w:pPr>
        <w:keepNext/>
        <w:widowControl w:val="0"/>
        <w:spacing w:after="120" w:line="240" w:lineRule="auto"/>
        <w:rPr>
          <w:rFonts w:ascii="Times New Roman" w:eastAsia="Calibri" w:hAnsi="Times New Roman" w:cs="Times New Roman"/>
          <w:kern w:val="0"/>
          <w14:ligatures w14:val="none"/>
        </w:rPr>
      </w:pPr>
      <w:r w:rsidRPr="005C01F1">
        <w:rPr>
          <w:rFonts w:ascii="Times New Roman" w:eastAsia="Calibri" w:hAnsi="Times New Roman" w:cs="Times New Roman"/>
          <w:i/>
          <w:iCs/>
          <w:kern w:val="0"/>
          <w14:ligatures w14:val="none"/>
        </w:rPr>
        <w:t>Table 7.8.</w:t>
      </w:r>
      <w:r w:rsidRPr="005C01F1">
        <w:rPr>
          <w:rFonts w:ascii="Times New Roman" w:eastAsia="Calibri" w:hAnsi="Times New Roman" w:cs="Times New Roman"/>
          <w:kern w:val="0"/>
          <w14:ligatures w14:val="none"/>
        </w:rPr>
        <w:t xml:space="preserve"> Guidance and </w:t>
      </w:r>
      <w:r w:rsidRPr="005C01F1">
        <w:rPr>
          <w:rFonts w:ascii="Times New Roman" w:eastAsia="Calibri" w:hAnsi="Times New Roman" w:cs="Times New Roman"/>
          <w:kern w:val="0"/>
          <w:szCs w:val="28"/>
          <w14:ligatures w14:val="none"/>
        </w:rPr>
        <w:t>Example</w:t>
      </w:r>
      <w:r w:rsidRPr="005C01F1">
        <w:rPr>
          <w:rFonts w:ascii="Times New Roman" w:eastAsia="Calibri" w:hAnsi="Times New Roman" w:cs="Times New Roman"/>
          <w:kern w:val="0"/>
          <w14:ligatures w14:val="none"/>
        </w:rPr>
        <w:t xml:space="preserve"> for the Top-</w:t>
      </w:r>
      <w:r w:rsidR="00FD59A8">
        <w:rPr>
          <w:rFonts w:ascii="Times New Roman" w:eastAsia="Calibri" w:hAnsi="Times New Roman" w:cs="Times New Roman"/>
          <w:kern w:val="0"/>
          <w14:ligatures w14:val="none"/>
        </w:rPr>
        <w:t>D</w:t>
      </w:r>
      <w:r w:rsidRPr="005C01F1">
        <w:rPr>
          <w:rFonts w:ascii="Times New Roman" w:eastAsia="Calibri" w:hAnsi="Times New Roman" w:cs="Times New Roman"/>
          <w:kern w:val="0"/>
          <w14:ligatures w14:val="none"/>
        </w:rPr>
        <w:t>own Approach to Heuristic Task Analysis</w:t>
      </w:r>
    </w:p>
    <w:tbl>
      <w:tblPr>
        <w:tblW w:w="945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30"/>
        <w:gridCol w:w="6120"/>
      </w:tblGrid>
      <w:tr w:rsidR="005C01F1" w:rsidRPr="005C01F1" w14:paraId="161A48CE" w14:textId="77777777" w:rsidTr="00080942">
        <w:trPr>
          <w:cantSplit/>
        </w:trPr>
        <w:tc>
          <w:tcPr>
            <w:tcW w:w="3330" w:type="dxa"/>
            <w:tcBorders>
              <w:top w:val="single" w:sz="6" w:space="0" w:color="auto"/>
              <w:left w:val="single" w:sz="6" w:space="0" w:color="auto"/>
              <w:bottom w:val="single" w:sz="6" w:space="0" w:color="auto"/>
              <w:right w:val="single" w:sz="6" w:space="0" w:color="auto"/>
            </w:tcBorders>
            <w:shd w:val="clear" w:color="auto" w:fill="D9D9D9"/>
            <w:hideMark/>
          </w:tcPr>
          <w:p w14:paraId="38FEE8D2" w14:textId="77777777" w:rsidR="005C01F1" w:rsidRPr="005C01F1" w:rsidRDefault="005C01F1" w:rsidP="005C01F1">
            <w:pPr>
              <w:keepNext/>
              <w:widowControl w:val="0"/>
              <w:spacing w:before="60" w:after="60" w:line="240" w:lineRule="auto"/>
              <w:jc w:val="center"/>
              <w:rPr>
                <w:rFonts w:ascii="Calibri" w:eastAsia="Calibri" w:hAnsi="Calibri" w:cs="Times New Roman"/>
                <w:kern w:val="0"/>
                <w:sz w:val="22"/>
                <w:szCs w:val="22"/>
                <w14:ligatures w14:val="none"/>
              </w:rPr>
            </w:pPr>
            <w:r w:rsidRPr="005C01F1">
              <w:rPr>
                <w:rFonts w:ascii="Calibri" w:eastAsia="Calibri" w:hAnsi="Calibri" w:cs="Times New Roman"/>
                <w:b/>
                <w:kern w:val="0"/>
                <w:sz w:val="22"/>
                <w:szCs w:val="22"/>
                <w14:ligatures w14:val="none"/>
              </w:rPr>
              <w:t>Process</w:t>
            </w:r>
          </w:p>
        </w:tc>
        <w:tc>
          <w:tcPr>
            <w:tcW w:w="6120" w:type="dxa"/>
            <w:tcBorders>
              <w:top w:val="single" w:sz="6" w:space="0" w:color="auto"/>
              <w:left w:val="single" w:sz="6" w:space="0" w:color="auto"/>
              <w:bottom w:val="single" w:sz="6" w:space="0" w:color="auto"/>
              <w:right w:val="single" w:sz="6" w:space="0" w:color="auto"/>
            </w:tcBorders>
            <w:shd w:val="clear" w:color="auto" w:fill="D9D9D9"/>
            <w:hideMark/>
          </w:tcPr>
          <w:p w14:paraId="26368F0A" w14:textId="77777777" w:rsidR="005C01F1" w:rsidRPr="005C01F1" w:rsidRDefault="005C01F1" w:rsidP="005C01F1">
            <w:pPr>
              <w:keepNext/>
              <w:widowControl w:val="0"/>
              <w:spacing w:before="60" w:after="60" w:line="240" w:lineRule="auto"/>
              <w:jc w:val="center"/>
              <w:rPr>
                <w:rFonts w:ascii="Calibri" w:eastAsia="Calibri" w:hAnsi="Calibri" w:cs="Times New Roman"/>
                <w:b/>
                <w:kern w:val="0"/>
                <w:sz w:val="22"/>
                <w:szCs w:val="22"/>
                <w14:ligatures w14:val="none"/>
              </w:rPr>
            </w:pPr>
            <w:r w:rsidRPr="005C01F1">
              <w:rPr>
                <w:rFonts w:ascii="Calibri" w:eastAsia="Calibri" w:hAnsi="Calibri" w:cs="Times New Roman"/>
                <w:b/>
                <w:kern w:val="0"/>
                <w:sz w:val="22"/>
                <w:szCs w:val="22"/>
                <w14:ligatures w14:val="none"/>
              </w:rPr>
              <w:t>Example of a task: Determine the media for a course</w:t>
            </w:r>
          </w:p>
        </w:tc>
      </w:tr>
      <w:tr w:rsidR="005C01F1" w:rsidRPr="005C01F1" w14:paraId="1F683368" w14:textId="77777777" w:rsidTr="00080942">
        <w:trPr>
          <w:cantSplit/>
        </w:trPr>
        <w:tc>
          <w:tcPr>
            <w:tcW w:w="3330" w:type="dxa"/>
            <w:tcBorders>
              <w:top w:val="single" w:sz="6" w:space="0" w:color="auto"/>
              <w:left w:val="single" w:sz="6" w:space="0" w:color="auto"/>
              <w:bottom w:val="single" w:sz="6" w:space="0" w:color="auto"/>
              <w:right w:val="single" w:sz="6" w:space="0" w:color="auto"/>
            </w:tcBorders>
            <w:vAlign w:val="center"/>
            <w:hideMark/>
          </w:tcPr>
          <w:p w14:paraId="0967B5F8" w14:textId="77777777" w:rsidR="005C01F1" w:rsidRPr="005C01F1" w:rsidRDefault="005C01F1" w:rsidP="005C01F1">
            <w:pPr>
              <w:widowControl w:val="0"/>
              <w:spacing w:before="60" w:after="60" w:line="240" w:lineRule="auto"/>
              <w:jc w:val="center"/>
              <w:rPr>
                <w:rFonts w:ascii="Calibri" w:eastAsia="Calibri" w:hAnsi="Calibri" w:cs="Times New Roman"/>
                <w:kern w:val="0"/>
                <w:sz w:val="22"/>
                <w:szCs w:val="22"/>
                <w14:ligatures w14:val="none"/>
              </w:rPr>
            </w:pPr>
            <w:r w:rsidRPr="005C01F1">
              <w:rPr>
                <w:rFonts w:ascii="Calibri" w:eastAsia="Calibri" w:hAnsi="Calibri" w:cs="Times New Roman"/>
                <w:kern w:val="0"/>
                <w:sz w:val="22"/>
                <w:szCs w:val="22"/>
                <w14:ligatures w14:val="none"/>
              </w:rPr>
              <w:t xml:space="preserve">For each </w:t>
            </w:r>
            <w:r w:rsidRPr="005C01F1">
              <w:rPr>
                <w:rFonts w:ascii="Calibri" w:eastAsia="Calibri" w:hAnsi="Calibri" w:cs="Times New Roman"/>
                <w:b/>
                <w:kern w:val="0"/>
                <w:sz w:val="22"/>
                <w:szCs w:val="22"/>
                <w14:ligatures w14:val="none"/>
              </w:rPr>
              <w:t>consideration</w:t>
            </w:r>
            <w:r w:rsidRPr="005C01F1">
              <w:rPr>
                <w:rFonts w:ascii="Calibri" w:eastAsia="Calibri" w:hAnsi="Calibri" w:cs="Times New Roman"/>
                <w:kern w:val="0"/>
                <w:sz w:val="22"/>
                <w:szCs w:val="22"/>
                <w14:ligatures w14:val="none"/>
              </w:rPr>
              <w:t>:</w:t>
            </w:r>
          </w:p>
        </w:tc>
        <w:tc>
          <w:tcPr>
            <w:tcW w:w="6120" w:type="dxa"/>
            <w:tcBorders>
              <w:top w:val="single" w:sz="6" w:space="0" w:color="auto"/>
              <w:left w:val="single" w:sz="6" w:space="0" w:color="auto"/>
              <w:bottom w:val="single" w:sz="6" w:space="0" w:color="auto"/>
              <w:right w:val="single" w:sz="6" w:space="0" w:color="auto"/>
            </w:tcBorders>
            <w:hideMark/>
          </w:tcPr>
          <w:p w14:paraId="6ABCA83C" w14:textId="77777777" w:rsidR="005C01F1" w:rsidRPr="005C01F1" w:rsidRDefault="005C01F1" w:rsidP="005C01F1">
            <w:pPr>
              <w:widowControl w:val="0"/>
              <w:spacing w:before="60" w:after="20" w:line="240" w:lineRule="auto"/>
              <w:ind w:left="-14" w:firstLine="14"/>
              <w:jc w:val="center"/>
              <w:rPr>
                <w:rFonts w:ascii="Calibri" w:eastAsia="Times New Roman" w:hAnsi="Calibri" w:cs="Times New Roman"/>
                <w:b/>
                <w:bCs/>
                <w:kern w:val="0"/>
                <w:sz w:val="22"/>
                <w:szCs w:val="22"/>
                <w14:ligatures w14:val="none"/>
              </w:rPr>
            </w:pPr>
            <w:r w:rsidRPr="005C01F1">
              <w:rPr>
                <w:rFonts w:ascii="Calibri" w:eastAsia="Times New Roman" w:hAnsi="Calibri" w:cs="Times New Roman"/>
                <w:b/>
                <w:bCs/>
                <w:kern w:val="0"/>
                <w:sz w:val="22"/>
                <w:szCs w:val="22"/>
                <w14:ligatures w14:val="none"/>
              </w:rPr>
              <w:t>Consideration:</w:t>
            </w:r>
          </w:p>
          <w:p w14:paraId="628EE807" w14:textId="77777777" w:rsidR="005C01F1" w:rsidRPr="005C01F1" w:rsidRDefault="005C01F1" w:rsidP="005C01F1">
            <w:pPr>
              <w:widowControl w:val="0"/>
              <w:spacing w:before="20" w:after="100" w:line="240" w:lineRule="auto"/>
              <w:ind w:left="-14" w:firstLine="14"/>
              <w:jc w:val="center"/>
              <w:rPr>
                <w:rFonts w:ascii="Calibri" w:eastAsia="Times New Roman" w:hAnsi="Calibri" w:cs="Times New Roman"/>
                <w:kern w:val="0"/>
                <w:sz w:val="22"/>
                <w:szCs w:val="22"/>
                <w14:ligatures w14:val="none"/>
              </w:rPr>
            </w:pPr>
            <w:r w:rsidRPr="005C01F1">
              <w:rPr>
                <w:rFonts w:ascii="Calibri" w:eastAsia="Times New Roman" w:hAnsi="Calibri" w:cs="Times New Roman"/>
                <w:kern w:val="0"/>
                <w:sz w:val="22"/>
                <w:szCs w:val="22"/>
                <w14:ligatures w14:val="none"/>
              </w:rPr>
              <w:t>Availability of equipment for conducting the instruction</w:t>
            </w:r>
          </w:p>
        </w:tc>
      </w:tr>
      <w:tr w:rsidR="005C01F1" w:rsidRPr="005C01F1" w14:paraId="1863F86E" w14:textId="77777777" w:rsidTr="00080942">
        <w:trPr>
          <w:cantSplit/>
        </w:trPr>
        <w:tc>
          <w:tcPr>
            <w:tcW w:w="3330" w:type="dxa"/>
            <w:tcBorders>
              <w:top w:val="single" w:sz="6" w:space="0" w:color="auto"/>
              <w:left w:val="single" w:sz="6" w:space="0" w:color="auto"/>
              <w:bottom w:val="single" w:sz="6" w:space="0" w:color="auto"/>
              <w:right w:val="single" w:sz="6" w:space="0" w:color="auto"/>
            </w:tcBorders>
            <w:hideMark/>
          </w:tcPr>
          <w:p w14:paraId="7B88CE9B" w14:textId="77777777" w:rsidR="005C01F1" w:rsidRPr="005C01F1" w:rsidRDefault="005C01F1" w:rsidP="005C01F1">
            <w:pPr>
              <w:widowControl w:val="0"/>
              <w:spacing w:before="60" w:after="60" w:line="240" w:lineRule="auto"/>
              <w:ind w:left="202" w:hanging="202"/>
              <w:rPr>
                <w:rFonts w:ascii="Calibri" w:eastAsia="Calibri" w:hAnsi="Calibri" w:cs="Times New Roman"/>
                <w:kern w:val="0"/>
                <w:sz w:val="22"/>
                <w:szCs w:val="22"/>
                <w14:ligatures w14:val="none"/>
              </w:rPr>
            </w:pPr>
            <w:r w:rsidRPr="005C01F1">
              <w:rPr>
                <w:rFonts w:ascii="Calibri" w:eastAsia="Calibri" w:hAnsi="Calibri" w:cs="Times New Roman"/>
                <w:kern w:val="0"/>
                <w:sz w:val="22"/>
                <w:szCs w:val="22"/>
                <w14:ligatures w14:val="none"/>
              </w:rPr>
              <w:t xml:space="preserve">1. Identify all the important </w:t>
            </w:r>
            <w:r w:rsidRPr="005C01F1">
              <w:rPr>
                <w:rFonts w:ascii="Calibri" w:eastAsia="Calibri" w:hAnsi="Calibri" w:cs="Times New Roman"/>
                <w:b/>
                <w:kern w:val="0"/>
                <w:sz w:val="22"/>
                <w:szCs w:val="22"/>
                <w14:ligatures w14:val="none"/>
              </w:rPr>
              <w:t>causal</w:t>
            </w:r>
            <w:r w:rsidRPr="005C01F1">
              <w:rPr>
                <w:rFonts w:ascii="Calibri" w:eastAsia="Calibri" w:hAnsi="Calibri" w:cs="Times New Roman"/>
                <w:kern w:val="0"/>
                <w:sz w:val="22"/>
                <w:szCs w:val="22"/>
                <w14:ligatures w14:val="none"/>
              </w:rPr>
              <w:t xml:space="preserve"> </w:t>
            </w:r>
            <w:r w:rsidRPr="005C01F1">
              <w:rPr>
                <w:rFonts w:ascii="Calibri" w:eastAsia="Calibri" w:hAnsi="Calibri" w:cs="Times New Roman"/>
                <w:b/>
                <w:kern w:val="0"/>
                <w:sz w:val="22"/>
                <w:szCs w:val="22"/>
                <w14:ligatures w14:val="none"/>
              </w:rPr>
              <w:t>factors</w:t>
            </w:r>
            <w:r w:rsidRPr="005C01F1">
              <w:rPr>
                <w:rFonts w:ascii="Calibri" w:eastAsia="Calibri" w:hAnsi="Calibri" w:cs="Times New Roman"/>
                <w:kern w:val="0"/>
                <w:sz w:val="22"/>
                <w:szCs w:val="22"/>
                <w14:ligatures w14:val="none"/>
              </w:rPr>
              <w:t xml:space="preserve"> for the consideration. A causal factor is some change or event that contributes to producing a result.</w:t>
            </w:r>
          </w:p>
        </w:tc>
        <w:tc>
          <w:tcPr>
            <w:tcW w:w="6120" w:type="dxa"/>
            <w:tcBorders>
              <w:top w:val="single" w:sz="6" w:space="0" w:color="auto"/>
              <w:left w:val="single" w:sz="6" w:space="0" w:color="auto"/>
              <w:bottom w:val="single" w:sz="6" w:space="0" w:color="auto"/>
              <w:right w:val="single" w:sz="6" w:space="0" w:color="auto"/>
            </w:tcBorders>
            <w:hideMark/>
          </w:tcPr>
          <w:p w14:paraId="4A6B087E" w14:textId="77777777" w:rsidR="005C01F1" w:rsidRPr="005C01F1" w:rsidRDefault="005C01F1" w:rsidP="005C01F1">
            <w:pPr>
              <w:widowControl w:val="0"/>
              <w:spacing w:after="0" w:line="240" w:lineRule="auto"/>
              <w:rPr>
                <w:rFonts w:ascii="Calibri" w:eastAsia="Times New Roman" w:hAnsi="Calibri" w:cs="Times New Roman"/>
                <w:b/>
                <w:bCs/>
                <w:kern w:val="0"/>
                <w:sz w:val="22"/>
                <w:szCs w:val="22"/>
                <w14:ligatures w14:val="none"/>
              </w:rPr>
            </w:pPr>
            <w:r w:rsidRPr="005C01F1">
              <w:rPr>
                <w:rFonts w:ascii="Calibri" w:eastAsia="Times New Roman" w:hAnsi="Calibri" w:cs="Times New Roman"/>
                <w:b/>
                <w:bCs/>
                <w:kern w:val="0"/>
                <w:sz w:val="22"/>
                <w:szCs w:val="22"/>
                <w14:ligatures w14:val="none"/>
              </w:rPr>
              <w:t xml:space="preserve">Causal factors: </w:t>
            </w:r>
          </w:p>
          <w:p w14:paraId="0731B11A" w14:textId="77777777" w:rsidR="005C01F1" w:rsidRPr="005C01F1" w:rsidRDefault="005C01F1" w:rsidP="005C01F1">
            <w:pPr>
              <w:widowControl w:val="0"/>
              <w:spacing w:after="0" w:line="240" w:lineRule="auto"/>
              <w:rPr>
                <w:rFonts w:ascii="Calibri" w:eastAsia="Times New Roman" w:hAnsi="Calibri" w:cs="Times New Roman"/>
                <w:kern w:val="0"/>
                <w:sz w:val="22"/>
                <w:szCs w:val="22"/>
                <w14:ligatures w14:val="none"/>
              </w:rPr>
            </w:pPr>
            <w:r w:rsidRPr="005C01F1">
              <w:rPr>
                <w:rFonts w:ascii="Calibri" w:eastAsia="Times New Roman" w:hAnsi="Calibri" w:cs="Times New Roman"/>
                <w:kern w:val="0"/>
                <w:sz w:val="22"/>
                <w:szCs w:val="22"/>
                <w14:ligatures w14:val="none"/>
              </w:rPr>
              <w:t>The numbers of equipment, scheduling of equipment, alternative uses of equipment and capabilities of equipment</w:t>
            </w:r>
          </w:p>
        </w:tc>
      </w:tr>
      <w:tr w:rsidR="005C01F1" w:rsidRPr="005C01F1" w14:paraId="61EC528A" w14:textId="77777777" w:rsidTr="00080942">
        <w:trPr>
          <w:cantSplit/>
        </w:trPr>
        <w:tc>
          <w:tcPr>
            <w:tcW w:w="3330" w:type="dxa"/>
            <w:tcBorders>
              <w:top w:val="single" w:sz="6" w:space="0" w:color="auto"/>
              <w:left w:val="single" w:sz="6" w:space="0" w:color="auto"/>
              <w:bottom w:val="single" w:sz="6" w:space="0" w:color="auto"/>
              <w:right w:val="single" w:sz="6" w:space="0" w:color="auto"/>
            </w:tcBorders>
            <w:hideMark/>
          </w:tcPr>
          <w:p w14:paraId="4E3E6076" w14:textId="77777777" w:rsidR="005C01F1" w:rsidRPr="005C01F1" w:rsidRDefault="005C01F1" w:rsidP="005C01F1">
            <w:pPr>
              <w:widowControl w:val="0"/>
              <w:spacing w:before="60" w:after="60" w:line="240" w:lineRule="auto"/>
              <w:ind w:left="202" w:hanging="202"/>
              <w:rPr>
                <w:rFonts w:ascii="Calibri" w:eastAsia="Calibri" w:hAnsi="Calibri" w:cs="Times New Roman"/>
                <w:kern w:val="0"/>
                <w:sz w:val="22"/>
                <w:szCs w:val="22"/>
                <w14:ligatures w14:val="none"/>
              </w:rPr>
            </w:pPr>
            <w:r w:rsidRPr="005C01F1">
              <w:rPr>
                <w:rFonts w:ascii="Calibri" w:eastAsia="Calibri" w:hAnsi="Calibri" w:cs="Times New Roman"/>
                <w:kern w:val="0"/>
                <w:sz w:val="22"/>
                <w:szCs w:val="22"/>
                <w14:ligatures w14:val="none"/>
              </w:rPr>
              <w:t xml:space="preserve">2. Analyze each causal factor to identify all </w:t>
            </w:r>
            <w:r w:rsidRPr="005C01F1">
              <w:rPr>
                <w:rFonts w:ascii="Calibri" w:eastAsia="Calibri" w:hAnsi="Calibri" w:cs="Times New Roman"/>
                <w:b/>
                <w:kern w:val="0"/>
                <w:sz w:val="22"/>
                <w:szCs w:val="22"/>
                <w14:ligatures w14:val="none"/>
              </w:rPr>
              <w:t>guidelines</w:t>
            </w:r>
            <w:r w:rsidRPr="005C01F1">
              <w:rPr>
                <w:rFonts w:ascii="Calibri" w:eastAsia="Calibri" w:hAnsi="Calibri" w:cs="Times New Roman"/>
                <w:kern w:val="0"/>
                <w:sz w:val="22"/>
                <w:szCs w:val="22"/>
                <w14:ligatures w14:val="none"/>
              </w:rPr>
              <w:t xml:space="preserve"> an expert uses to address this consideration.</w:t>
            </w:r>
          </w:p>
        </w:tc>
        <w:tc>
          <w:tcPr>
            <w:tcW w:w="6120" w:type="dxa"/>
            <w:tcBorders>
              <w:top w:val="single" w:sz="6" w:space="0" w:color="auto"/>
              <w:left w:val="single" w:sz="6" w:space="0" w:color="auto"/>
              <w:bottom w:val="single" w:sz="6" w:space="0" w:color="auto"/>
              <w:right w:val="single" w:sz="6" w:space="0" w:color="auto"/>
            </w:tcBorders>
            <w:hideMark/>
          </w:tcPr>
          <w:p w14:paraId="4A077A2A" w14:textId="77777777" w:rsidR="005C01F1" w:rsidRPr="005C01F1" w:rsidRDefault="005C01F1" w:rsidP="005C01F1">
            <w:pPr>
              <w:widowControl w:val="0"/>
              <w:spacing w:before="60" w:after="60" w:line="240" w:lineRule="auto"/>
              <w:rPr>
                <w:rFonts w:ascii="Calibri" w:eastAsia="Times New Roman" w:hAnsi="Calibri" w:cs="Times New Roman"/>
                <w:b/>
                <w:bCs/>
                <w:kern w:val="0"/>
                <w:sz w:val="22"/>
                <w:szCs w:val="22"/>
                <w14:ligatures w14:val="none"/>
              </w:rPr>
            </w:pPr>
            <w:r w:rsidRPr="005C01F1">
              <w:rPr>
                <w:rFonts w:ascii="Calibri" w:eastAsia="Times New Roman" w:hAnsi="Calibri" w:cs="Times New Roman"/>
                <w:b/>
                <w:bCs/>
                <w:kern w:val="0"/>
                <w:sz w:val="22"/>
                <w:szCs w:val="22"/>
                <w14:ligatures w14:val="none"/>
              </w:rPr>
              <w:t xml:space="preserve">Guidelines: </w:t>
            </w:r>
          </w:p>
          <w:p w14:paraId="1BE67B4C" w14:textId="77777777" w:rsidR="005C01F1" w:rsidRPr="005C01F1" w:rsidRDefault="005C01F1" w:rsidP="005C01F1">
            <w:pPr>
              <w:widowControl w:val="0"/>
              <w:spacing w:before="60" w:after="60" w:line="240" w:lineRule="auto"/>
              <w:rPr>
                <w:rFonts w:ascii="Calibri" w:eastAsia="Times New Roman" w:hAnsi="Calibri" w:cs="Times New Roman"/>
                <w:kern w:val="0"/>
                <w:sz w:val="22"/>
                <w:szCs w:val="22"/>
                <w14:ligatures w14:val="none"/>
              </w:rPr>
            </w:pPr>
            <w:r w:rsidRPr="005C01F1">
              <w:rPr>
                <w:rFonts w:ascii="Calibri" w:eastAsia="Times New Roman" w:hAnsi="Calibri" w:cs="Times New Roman"/>
                <w:kern w:val="0"/>
                <w:sz w:val="22"/>
                <w:szCs w:val="22"/>
                <w14:ligatures w14:val="none"/>
              </w:rPr>
              <w:t>For all the above causal factors:</w:t>
            </w:r>
          </w:p>
          <w:p w14:paraId="7414C482" w14:textId="77777777" w:rsidR="005C01F1" w:rsidRPr="005C01F1" w:rsidRDefault="005C01F1" w:rsidP="005C01F1">
            <w:pPr>
              <w:widowControl w:val="0"/>
              <w:numPr>
                <w:ilvl w:val="0"/>
                <w:numId w:val="1"/>
              </w:numPr>
              <w:spacing w:before="60" w:after="60" w:line="240" w:lineRule="auto"/>
              <w:ind w:hanging="309"/>
              <w:contextualSpacing/>
              <w:rPr>
                <w:rFonts w:ascii="Calibri" w:eastAsia="Times New Roman" w:hAnsi="Calibri" w:cs="Times New Roman"/>
                <w:kern w:val="0"/>
                <w:sz w:val="22"/>
                <w:szCs w:val="22"/>
                <w14:ligatures w14:val="none"/>
              </w:rPr>
            </w:pPr>
            <w:r w:rsidRPr="005C01F1">
              <w:rPr>
                <w:rFonts w:ascii="Calibri" w:eastAsia="Times New Roman" w:hAnsi="Calibri" w:cs="Times New Roman"/>
                <w:kern w:val="0"/>
                <w:sz w:val="22"/>
                <w:szCs w:val="22"/>
                <w14:ligatures w14:val="none"/>
              </w:rPr>
              <w:t>If there is insufficient equipment available for the projected number of learners, do not select that delivery system.</w:t>
            </w:r>
          </w:p>
          <w:p w14:paraId="5BC3AE61" w14:textId="77777777" w:rsidR="005C01F1" w:rsidRPr="005C01F1" w:rsidRDefault="005C01F1" w:rsidP="005C01F1">
            <w:pPr>
              <w:widowControl w:val="0"/>
              <w:numPr>
                <w:ilvl w:val="0"/>
                <w:numId w:val="1"/>
              </w:numPr>
              <w:spacing w:before="60" w:after="60" w:line="240" w:lineRule="auto"/>
              <w:ind w:hanging="309"/>
              <w:contextualSpacing/>
              <w:rPr>
                <w:rFonts w:ascii="Calibri" w:eastAsia="Times New Roman" w:hAnsi="Calibri" w:cs="Times New Roman"/>
                <w:kern w:val="0"/>
                <w:sz w:val="22"/>
                <w:szCs w:val="22"/>
                <w14:ligatures w14:val="none"/>
              </w:rPr>
            </w:pPr>
            <w:r w:rsidRPr="005C01F1">
              <w:rPr>
                <w:rFonts w:ascii="Calibri" w:eastAsia="Times New Roman" w:hAnsi="Calibri" w:cs="Times New Roman"/>
                <w:kern w:val="0"/>
                <w:sz w:val="22"/>
                <w:szCs w:val="22"/>
                <w14:ligatures w14:val="none"/>
              </w:rPr>
              <w:t>If the equipment is not available at all the necessary times, do not select that delivery system.</w:t>
            </w:r>
          </w:p>
          <w:p w14:paraId="7D05A284" w14:textId="77777777" w:rsidR="005C01F1" w:rsidRPr="005C01F1" w:rsidRDefault="005C01F1" w:rsidP="005C01F1">
            <w:pPr>
              <w:widowControl w:val="0"/>
              <w:numPr>
                <w:ilvl w:val="0"/>
                <w:numId w:val="1"/>
              </w:numPr>
              <w:spacing w:before="60" w:after="60" w:line="240" w:lineRule="auto"/>
              <w:ind w:hanging="309"/>
              <w:contextualSpacing/>
              <w:rPr>
                <w:rFonts w:ascii="Calibri" w:eastAsia="Times New Roman" w:hAnsi="Calibri" w:cs="Times New Roman"/>
                <w:kern w:val="0"/>
                <w:sz w:val="22"/>
                <w:szCs w:val="22"/>
                <w14:ligatures w14:val="none"/>
              </w:rPr>
            </w:pPr>
            <w:r w:rsidRPr="005C01F1">
              <w:rPr>
                <w:rFonts w:ascii="Calibri" w:eastAsia="Times New Roman" w:hAnsi="Calibri" w:cs="Times New Roman"/>
                <w:kern w:val="0"/>
                <w:sz w:val="22"/>
                <w:szCs w:val="22"/>
                <w14:ligatures w14:val="none"/>
              </w:rPr>
              <w:t>If the equipment is available and would otherwise go unutilized, there may be some pressure to select that delivery system.</w:t>
            </w:r>
          </w:p>
          <w:p w14:paraId="5C3895A4" w14:textId="77777777" w:rsidR="005C01F1" w:rsidRPr="005C01F1" w:rsidRDefault="005C01F1" w:rsidP="005C01F1">
            <w:pPr>
              <w:widowControl w:val="0"/>
              <w:numPr>
                <w:ilvl w:val="0"/>
                <w:numId w:val="1"/>
              </w:numPr>
              <w:spacing w:before="60" w:after="60" w:line="240" w:lineRule="auto"/>
              <w:ind w:hanging="309"/>
              <w:rPr>
                <w:rFonts w:ascii="Calibri" w:eastAsia="Times New Roman" w:hAnsi="Calibri" w:cs="Times New Roman"/>
                <w:kern w:val="0"/>
                <w:sz w:val="22"/>
                <w:szCs w:val="22"/>
                <w14:ligatures w14:val="none"/>
              </w:rPr>
            </w:pPr>
            <w:r w:rsidRPr="005C01F1">
              <w:rPr>
                <w:rFonts w:ascii="Calibri" w:eastAsia="Times New Roman" w:hAnsi="Calibri" w:cs="Times New Roman"/>
                <w:kern w:val="0"/>
                <w:sz w:val="22"/>
                <w:szCs w:val="22"/>
                <w14:ligatures w14:val="none"/>
              </w:rPr>
              <w:t>If the capabilities of the equipment do not meet the instructional requirements, do not select that delivery system.</w:t>
            </w:r>
          </w:p>
          <w:p w14:paraId="01D19FCE" w14:textId="77777777" w:rsidR="005C01F1" w:rsidRPr="005C01F1" w:rsidRDefault="005C01F1" w:rsidP="005C01F1">
            <w:pPr>
              <w:widowControl w:val="0"/>
              <w:spacing w:before="60" w:after="60" w:line="240" w:lineRule="auto"/>
              <w:rPr>
                <w:rFonts w:ascii="Calibri" w:eastAsia="Times New Roman" w:hAnsi="Calibri" w:cs="Times New Roman"/>
                <w:kern w:val="0"/>
                <w:sz w:val="22"/>
                <w:szCs w:val="22"/>
                <w14:ligatures w14:val="none"/>
              </w:rPr>
            </w:pPr>
            <w:r w:rsidRPr="005C01F1">
              <w:rPr>
                <w:rFonts w:ascii="Calibri" w:eastAsia="Times New Roman" w:hAnsi="Calibri" w:cs="Times New Roman"/>
                <w:kern w:val="0"/>
                <w:sz w:val="22"/>
                <w:szCs w:val="22"/>
                <w14:ligatures w14:val="none"/>
              </w:rPr>
              <w:t>Note: these examples are illustrative, not exhaustive, and there may be more than one guideline for a causal factor.</w:t>
            </w:r>
          </w:p>
        </w:tc>
      </w:tr>
      <w:tr w:rsidR="005C01F1" w:rsidRPr="005C01F1" w14:paraId="5DEA32DA" w14:textId="77777777" w:rsidTr="00080942">
        <w:trPr>
          <w:cantSplit/>
        </w:trPr>
        <w:tc>
          <w:tcPr>
            <w:tcW w:w="3330" w:type="dxa"/>
            <w:tcBorders>
              <w:top w:val="single" w:sz="6" w:space="0" w:color="auto"/>
              <w:left w:val="single" w:sz="6" w:space="0" w:color="auto"/>
              <w:bottom w:val="single" w:sz="6" w:space="0" w:color="auto"/>
              <w:right w:val="single" w:sz="6" w:space="0" w:color="auto"/>
            </w:tcBorders>
            <w:hideMark/>
          </w:tcPr>
          <w:p w14:paraId="42275486" w14:textId="77777777" w:rsidR="005C01F1" w:rsidRPr="005C01F1" w:rsidRDefault="005C01F1" w:rsidP="005C01F1">
            <w:pPr>
              <w:widowControl w:val="0"/>
              <w:spacing w:before="60" w:after="60" w:line="240" w:lineRule="auto"/>
              <w:ind w:left="202" w:hanging="202"/>
              <w:rPr>
                <w:rFonts w:ascii="Calibri" w:eastAsia="Calibri" w:hAnsi="Calibri" w:cs="Times New Roman"/>
                <w:kern w:val="0"/>
                <w:sz w:val="22"/>
                <w:szCs w:val="22"/>
                <w14:ligatures w14:val="none"/>
              </w:rPr>
            </w:pPr>
            <w:r w:rsidRPr="005C01F1">
              <w:rPr>
                <w:rFonts w:ascii="Calibri" w:eastAsia="Calibri" w:hAnsi="Calibri" w:cs="Times New Roman"/>
                <w:kern w:val="0"/>
                <w:sz w:val="22"/>
                <w:szCs w:val="22"/>
                <w14:ligatures w14:val="none"/>
              </w:rPr>
              <w:t xml:space="preserve">3. Identify </w:t>
            </w:r>
            <w:r w:rsidRPr="005C01F1">
              <w:rPr>
                <w:rFonts w:ascii="Calibri" w:eastAsia="Calibri" w:hAnsi="Calibri" w:cs="Times New Roman"/>
                <w:b/>
                <w:kern w:val="0"/>
                <w:sz w:val="22"/>
                <w:szCs w:val="22"/>
                <w14:ligatures w14:val="none"/>
              </w:rPr>
              <w:t>decision rules</w:t>
            </w:r>
            <w:r w:rsidRPr="005C01F1">
              <w:rPr>
                <w:rFonts w:ascii="Calibri" w:eastAsia="Calibri" w:hAnsi="Calibri" w:cs="Times New Roman"/>
                <w:kern w:val="0"/>
                <w:sz w:val="22"/>
                <w:szCs w:val="22"/>
                <w14:ligatures w14:val="none"/>
              </w:rPr>
              <w:t xml:space="preserve"> an expert uses to combine the guide</w:t>
            </w:r>
            <w:r w:rsidRPr="005C01F1">
              <w:rPr>
                <w:rFonts w:ascii="Calibri" w:eastAsia="Calibri" w:hAnsi="Calibri" w:cs="Times New Roman"/>
                <w:kern w:val="0"/>
                <w:sz w:val="22"/>
                <w:szCs w:val="22"/>
                <w14:ligatures w14:val="none"/>
              </w:rPr>
              <w:softHyphen/>
              <w:t xml:space="preserve">lines into a </w:t>
            </w:r>
            <w:r w:rsidRPr="005C01F1">
              <w:rPr>
                <w:rFonts w:ascii="Calibri" w:eastAsia="Calibri" w:hAnsi="Calibri" w:cs="Times New Roman"/>
                <w:b/>
                <w:kern w:val="0"/>
                <w:sz w:val="22"/>
                <w:szCs w:val="22"/>
                <w14:ligatures w14:val="none"/>
              </w:rPr>
              <w:t>performance model</w:t>
            </w:r>
            <w:r w:rsidRPr="005C01F1">
              <w:rPr>
                <w:rFonts w:ascii="Calibri" w:eastAsia="Calibri" w:hAnsi="Calibri" w:cs="Times New Roman"/>
                <w:bCs/>
                <w:kern w:val="0"/>
                <w:sz w:val="22"/>
                <w:szCs w:val="22"/>
                <w14:ligatures w14:val="none"/>
              </w:rPr>
              <w:t>, if needed</w:t>
            </w:r>
            <w:r w:rsidRPr="005C01F1">
              <w:rPr>
                <w:rFonts w:ascii="Calibri" w:eastAsia="Calibri" w:hAnsi="Calibri" w:cs="Times New Roman"/>
                <w:b/>
                <w:kern w:val="0"/>
                <w:sz w:val="22"/>
                <w:szCs w:val="22"/>
                <w14:ligatures w14:val="none"/>
              </w:rPr>
              <w:t>.</w:t>
            </w:r>
            <w:r w:rsidRPr="005C01F1">
              <w:rPr>
                <w:rFonts w:ascii="Calibri" w:eastAsia="Calibri" w:hAnsi="Calibri" w:cs="Times New Roman"/>
                <w:kern w:val="0"/>
                <w:sz w:val="22"/>
                <w:szCs w:val="22"/>
                <w14:ligatures w14:val="none"/>
              </w:rPr>
              <w:t xml:space="preserve"> In some cases, these may be obvious enough that the designer will not need to teach them.</w:t>
            </w:r>
          </w:p>
        </w:tc>
        <w:tc>
          <w:tcPr>
            <w:tcW w:w="6120" w:type="dxa"/>
            <w:tcBorders>
              <w:top w:val="single" w:sz="6" w:space="0" w:color="auto"/>
              <w:left w:val="single" w:sz="6" w:space="0" w:color="auto"/>
              <w:bottom w:val="single" w:sz="6" w:space="0" w:color="auto"/>
              <w:right w:val="single" w:sz="6" w:space="0" w:color="auto"/>
            </w:tcBorders>
            <w:hideMark/>
          </w:tcPr>
          <w:p w14:paraId="79E261BB" w14:textId="77777777" w:rsidR="005C01F1" w:rsidRPr="005C01F1" w:rsidRDefault="005C01F1" w:rsidP="005C01F1">
            <w:pPr>
              <w:widowControl w:val="0"/>
              <w:spacing w:before="60" w:after="60" w:line="240" w:lineRule="auto"/>
              <w:jc w:val="both"/>
              <w:rPr>
                <w:rFonts w:ascii="Calibri" w:eastAsia="Times New Roman" w:hAnsi="Calibri" w:cs="Times New Roman"/>
                <w:b/>
                <w:bCs/>
                <w:kern w:val="0"/>
                <w:sz w:val="22"/>
                <w:szCs w:val="22"/>
                <w14:ligatures w14:val="none"/>
              </w:rPr>
            </w:pPr>
            <w:r w:rsidRPr="005C01F1">
              <w:rPr>
                <w:rFonts w:ascii="Calibri" w:eastAsia="Times New Roman" w:hAnsi="Calibri" w:cs="Times New Roman"/>
                <w:b/>
                <w:bCs/>
                <w:kern w:val="0"/>
                <w:sz w:val="22"/>
                <w:szCs w:val="22"/>
                <w14:ligatures w14:val="none"/>
              </w:rPr>
              <w:t>Decision rules:</w:t>
            </w:r>
          </w:p>
          <w:p w14:paraId="7CCC46F4" w14:textId="77777777" w:rsidR="005C01F1" w:rsidRPr="005C01F1" w:rsidRDefault="005C01F1" w:rsidP="005C01F1">
            <w:pPr>
              <w:widowControl w:val="0"/>
              <w:spacing w:before="60" w:after="60" w:line="240" w:lineRule="auto"/>
              <w:jc w:val="both"/>
              <w:rPr>
                <w:rFonts w:ascii="Calibri" w:eastAsia="Times New Roman" w:hAnsi="Calibri" w:cs="Times New Roman"/>
                <w:kern w:val="0"/>
                <w:sz w:val="22"/>
                <w:szCs w:val="22"/>
                <w14:ligatures w14:val="none"/>
              </w:rPr>
            </w:pPr>
            <w:r w:rsidRPr="005C01F1">
              <w:rPr>
                <w:rFonts w:ascii="Calibri" w:eastAsia="Times New Roman" w:hAnsi="Calibri" w:cs="Times New Roman"/>
                <w:kern w:val="0"/>
                <w:sz w:val="22"/>
                <w:szCs w:val="22"/>
                <w14:ligatures w14:val="none"/>
              </w:rPr>
              <w:t xml:space="preserve">First, think about the context for delivery of the instruction, and how important digital media might be for that context. Then think about what capabilities are most beneficial for the instructional requirements. Next, if digital media would be best, think about how expensive it would be to a) use such media and b) develop the instruction for such media. … [These are just a few of the decision rules.] </w:t>
            </w:r>
          </w:p>
          <w:p w14:paraId="43CB00CB" w14:textId="77777777" w:rsidR="005C01F1" w:rsidRPr="005C01F1" w:rsidRDefault="005C01F1" w:rsidP="005C01F1">
            <w:pPr>
              <w:widowControl w:val="0"/>
              <w:spacing w:before="60" w:after="60" w:line="240" w:lineRule="auto"/>
              <w:rPr>
                <w:rFonts w:ascii="Calibri" w:eastAsia="Times New Roman" w:hAnsi="Calibri" w:cs="Times New Roman"/>
                <w:kern w:val="0"/>
                <w:sz w:val="22"/>
                <w:szCs w:val="22"/>
                <w14:ligatures w14:val="none"/>
              </w:rPr>
            </w:pPr>
            <w:r w:rsidRPr="005C01F1">
              <w:rPr>
                <w:rFonts w:ascii="Calibri" w:eastAsia="Times New Roman" w:hAnsi="Calibri" w:cs="Times New Roman"/>
                <w:kern w:val="0"/>
                <w:sz w:val="22"/>
                <w:szCs w:val="22"/>
                <w14:ligatures w14:val="none"/>
              </w:rPr>
              <w:t xml:space="preserve">A </w:t>
            </w:r>
            <w:r w:rsidRPr="005C01F1">
              <w:rPr>
                <w:rFonts w:ascii="Calibri" w:eastAsia="Times New Roman" w:hAnsi="Calibri" w:cs="Times New Roman"/>
                <w:b/>
                <w:bCs/>
                <w:i/>
                <w:kern w:val="0"/>
                <w:sz w:val="22"/>
                <w:szCs w:val="22"/>
                <w14:ligatures w14:val="none"/>
              </w:rPr>
              <w:t>performance model</w:t>
            </w:r>
            <w:r w:rsidRPr="005C01F1">
              <w:rPr>
                <w:rFonts w:ascii="Calibri" w:eastAsia="Times New Roman" w:hAnsi="Calibri" w:cs="Times New Roman"/>
                <w:kern w:val="0"/>
                <w:sz w:val="22"/>
                <w:szCs w:val="22"/>
                <w14:ligatures w14:val="none"/>
              </w:rPr>
              <w:t xml:space="preserve"> is a flowchart of this thinking process (including both guidelines and decision rules). A partial performance model is shown in Figure 7.2. </w:t>
            </w:r>
          </w:p>
        </w:tc>
      </w:tr>
      <w:tr w:rsidR="005C01F1" w:rsidRPr="005C01F1" w14:paraId="01EAF137" w14:textId="77777777" w:rsidTr="00080942">
        <w:trPr>
          <w:cantSplit/>
        </w:trPr>
        <w:tc>
          <w:tcPr>
            <w:tcW w:w="3330" w:type="dxa"/>
            <w:tcBorders>
              <w:top w:val="single" w:sz="6" w:space="0" w:color="auto"/>
              <w:left w:val="single" w:sz="6" w:space="0" w:color="auto"/>
              <w:bottom w:val="single" w:sz="6" w:space="0" w:color="auto"/>
              <w:right w:val="single" w:sz="6" w:space="0" w:color="auto"/>
            </w:tcBorders>
            <w:hideMark/>
          </w:tcPr>
          <w:p w14:paraId="7CADBD7E" w14:textId="77777777" w:rsidR="005C01F1" w:rsidRPr="005C01F1" w:rsidRDefault="005C01F1" w:rsidP="005C01F1">
            <w:pPr>
              <w:widowControl w:val="0"/>
              <w:spacing w:before="60" w:after="60" w:line="240" w:lineRule="auto"/>
              <w:ind w:left="202" w:hanging="202"/>
              <w:rPr>
                <w:rFonts w:ascii="Calibri" w:eastAsia="Calibri" w:hAnsi="Calibri" w:cs="Times New Roman"/>
                <w:kern w:val="0"/>
                <w:sz w:val="22"/>
                <w:szCs w:val="22"/>
                <w14:ligatures w14:val="none"/>
              </w:rPr>
            </w:pPr>
            <w:r w:rsidRPr="005C01F1">
              <w:rPr>
                <w:rFonts w:ascii="Calibri" w:eastAsia="Calibri" w:hAnsi="Calibri" w:cs="Times New Roman"/>
                <w:kern w:val="0"/>
                <w:sz w:val="22"/>
                <w:szCs w:val="22"/>
                <w14:ligatures w14:val="none"/>
              </w:rPr>
              <w:lastRenderedPageBreak/>
              <w:t xml:space="preserve">4. Identify specific </w:t>
            </w:r>
            <w:r w:rsidRPr="005C01F1">
              <w:rPr>
                <w:rFonts w:ascii="Calibri" w:eastAsia="Calibri" w:hAnsi="Calibri" w:cs="Times New Roman"/>
                <w:b/>
                <w:kern w:val="0"/>
                <w:sz w:val="22"/>
                <w:szCs w:val="22"/>
                <w14:ligatures w14:val="none"/>
              </w:rPr>
              <w:t>explanations</w:t>
            </w:r>
            <w:r w:rsidRPr="005C01F1">
              <w:rPr>
                <w:rFonts w:ascii="Calibri" w:eastAsia="Calibri" w:hAnsi="Calibri" w:cs="Times New Roman"/>
                <w:kern w:val="0"/>
                <w:sz w:val="22"/>
                <w:szCs w:val="22"/>
                <w14:ligatures w14:val="none"/>
              </w:rPr>
              <w:t xml:space="preserve"> as to why each of the guidelines works, and combine the explana</w:t>
            </w:r>
            <w:r w:rsidRPr="005C01F1">
              <w:rPr>
                <w:rFonts w:ascii="Calibri" w:eastAsia="Calibri" w:hAnsi="Calibri" w:cs="Times New Roman"/>
                <w:kern w:val="0"/>
                <w:sz w:val="22"/>
                <w:szCs w:val="22"/>
                <w14:ligatures w14:val="none"/>
              </w:rPr>
              <w:softHyphen/>
              <w:t xml:space="preserve">tions into </w:t>
            </w:r>
            <w:r w:rsidRPr="005C01F1">
              <w:rPr>
                <w:rFonts w:ascii="Calibri" w:eastAsia="Calibri" w:hAnsi="Calibri" w:cs="Times New Roman"/>
                <w:b/>
                <w:kern w:val="0"/>
                <w:sz w:val="22"/>
                <w:szCs w:val="22"/>
                <w14:ligatures w14:val="none"/>
              </w:rPr>
              <w:t>explanatory models</w:t>
            </w:r>
            <w:r w:rsidRPr="005C01F1">
              <w:rPr>
                <w:rFonts w:ascii="Calibri" w:eastAsia="Calibri" w:hAnsi="Calibri" w:cs="Times New Roman"/>
                <w:bCs/>
                <w:kern w:val="0"/>
                <w:sz w:val="22"/>
                <w:szCs w:val="22"/>
                <w14:ligatures w14:val="none"/>
              </w:rPr>
              <w:t>, if appropriate</w:t>
            </w:r>
            <w:r w:rsidRPr="005C01F1">
              <w:rPr>
                <w:rFonts w:ascii="Calibri" w:eastAsia="Calibri" w:hAnsi="Calibri" w:cs="Times New Roman"/>
                <w:kern w:val="0"/>
                <w:sz w:val="22"/>
                <w:szCs w:val="22"/>
                <w14:ligatures w14:val="none"/>
              </w:rPr>
              <w:t>. While not always necessary, explanatory models may provide a depth of understanding that allows the learner to flexibly adapt and improvise when conditions change in the field.</w:t>
            </w:r>
          </w:p>
        </w:tc>
        <w:tc>
          <w:tcPr>
            <w:tcW w:w="6120" w:type="dxa"/>
            <w:tcBorders>
              <w:top w:val="single" w:sz="6" w:space="0" w:color="auto"/>
              <w:left w:val="single" w:sz="6" w:space="0" w:color="auto"/>
              <w:bottom w:val="single" w:sz="6" w:space="0" w:color="auto"/>
              <w:right w:val="single" w:sz="6" w:space="0" w:color="auto"/>
            </w:tcBorders>
            <w:hideMark/>
          </w:tcPr>
          <w:p w14:paraId="304B84FC" w14:textId="77777777" w:rsidR="005C01F1" w:rsidRPr="005C01F1" w:rsidRDefault="005C01F1" w:rsidP="005C01F1">
            <w:pPr>
              <w:widowControl w:val="0"/>
              <w:spacing w:before="60" w:after="0" w:line="240" w:lineRule="auto"/>
              <w:rPr>
                <w:rFonts w:ascii="Calibri" w:eastAsia="Times New Roman" w:hAnsi="Calibri" w:cs="Times New Roman"/>
                <w:b/>
                <w:bCs/>
                <w:kern w:val="0"/>
                <w:sz w:val="22"/>
                <w:szCs w:val="22"/>
                <w14:ligatures w14:val="none"/>
              </w:rPr>
            </w:pPr>
            <w:r w:rsidRPr="005C01F1">
              <w:rPr>
                <w:rFonts w:ascii="Calibri" w:eastAsia="Times New Roman" w:hAnsi="Calibri" w:cs="Times New Roman"/>
                <w:b/>
                <w:bCs/>
                <w:kern w:val="0"/>
                <w:sz w:val="22"/>
                <w:szCs w:val="22"/>
                <w14:ligatures w14:val="none"/>
              </w:rPr>
              <w:t>Explanations:</w:t>
            </w:r>
          </w:p>
          <w:p w14:paraId="5C3974E9" w14:textId="77777777" w:rsidR="005C01F1" w:rsidRPr="005C01F1" w:rsidRDefault="005C01F1" w:rsidP="005C01F1">
            <w:pPr>
              <w:widowControl w:val="0"/>
              <w:numPr>
                <w:ilvl w:val="0"/>
                <w:numId w:val="2"/>
              </w:numPr>
              <w:spacing w:before="60" w:after="0" w:line="240" w:lineRule="auto"/>
              <w:ind w:hanging="227"/>
              <w:rPr>
                <w:rFonts w:ascii="Calibri" w:eastAsia="Times New Roman" w:hAnsi="Calibri" w:cs="Times New Roman"/>
                <w:kern w:val="0"/>
                <w:sz w:val="22"/>
                <w:szCs w:val="22"/>
                <w14:ligatures w14:val="none"/>
              </w:rPr>
            </w:pPr>
            <w:r w:rsidRPr="005C01F1">
              <w:rPr>
                <w:rFonts w:ascii="Calibri" w:eastAsia="Times New Roman" w:hAnsi="Calibri" w:cs="Times New Roman"/>
                <w:kern w:val="0"/>
                <w:sz w:val="22"/>
                <w:szCs w:val="22"/>
                <w14:ligatures w14:val="none"/>
              </w:rPr>
              <w:t>A shortage of equipment can increase time for learning and is demotivating for learners.</w:t>
            </w:r>
          </w:p>
          <w:p w14:paraId="234705C8" w14:textId="77777777" w:rsidR="005C01F1" w:rsidRPr="005C01F1" w:rsidRDefault="005C01F1" w:rsidP="005C01F1">
            <w:pPr>
              <w:widowControl w:val="0"/>
              <w:numPr>
                <w:ilvl w:val="0"/>
                <w:numId w:val="2"/>
              </w:numPr>
              <w:spacing w:after="0" w:line="240" w:lineRule="auto"/>
              <w:ind w:hanging="227"/>
              <w:rPr>
                <w:rFonts w:ascii="Calibri" w:eastAsia="Times New Roman" w:hAnsi="Calibri" w:cs="Times New Roman"/>
                <w:kern w:val="0"/>
                <w:sz w:val="22"/>
                <w:szCs w:val="22"/>
                <w14:ligatures w14:val="none"/>
              </w:rPr>
            </w:pPr>
            <w:r w:rsidRPr="005C01F1">
              <w:rPr>
                <w:rFonts w:ascii="Calibri" w:eastAsia="Times New Roman" w:hAnsi="Calibri" w:cs="Times New Roman"/>
                <w:kern w:val="0"/>
                <w:sz w:val="22"/>
                <w:szCs w:val="22"/>
                <w14:ligatures w14:val="none"/>
              </w:rPr>
              <w:t>Inaccessibility to equipment when learners need it will increase time for learning and will be demotivating.</w:t>
            </w:r>
          </w:p>
          <w:p w14:paraId="76B59C26" w14:textId="77777777" w:rsidR="005C01F1" w:rsidRPr="005C01F1" w:rsidRDefault="005C01F1" w:rsidP="005C01F1">
            <w:pPr>
              <w:widowControl w:val="0"/>
              <w:numPr>
                <w:ilvl w:val="0"/>
                <w:numId w:val="2"/>
              </w:numPr>
              <w:spacing w:after="0" w:line="240" w:lineRule="auto"/>
              <w:ind w:hanging="227"/>
              <w:rPr>
                <w:rFonts w:ascii="Calibri" w:eastAsia="Times New Roman" w:hAnsi="Calibri" w:cs="Times New Roman"/>
                <w:kern w:val="0"/>
                <w:sz w:val="22"/>
                <w:szCs w:val="22"/>
                <w14:ligatures w14:val="none"/>
              </w:rPr>
            </w:pPr>
            <w:r w:rsidRPr="005C01F1">
              <w:rPr>
                <w:rFonts w:ascii="Calibri" w:eastAsia="Times New Roman" w:hAnsi="Calibri" w:cs="Times New Roman"/>
                <w:kern w:val="0"/>
                <w:sz w:val="22"/>
                <w:szCs w:val="22"/>
                <w14:ligatures w14:val="none"/>
              </w:rPr>
              <w:t>Underutilization of existing equipment is a waste of scarce resources.</w:t>
            </w:r>
          </w:p>
          <w:p w14:paraId="30345D7C" w14:textId="77777777" w:rsidR="005C01F1" w:rsidRPr="005C01F1" w:rsidRDefault="005C01F1" w:rsidP="005C01F1">
            <w:pPr>
              <w:widowControl w:val="0"/>
              <w:numPr>
                <w:ilvl w:val="0"/>
                <w:numId w:val="2"/>
              </w:numPr>
              <w:spacing w:after="60" w:line="240" w:lineRule="auto"/>
              <w:ind w:hanging="227"/>
              <w:rPr>
                <w:rFonts w:ascii="Calibri" w:eastAsia="Times New Roman" w:hAnsi="Calibri" w:cs="Times New Roman"/>
                <w:kern w:val="0"/>
                <w:sz w:val="22"/>
                <w:szCs w:val="22"/>
                <w14:ligatures w14:val="none"/>
              </w:rPr>
            </w:pPr>
            <w:r w:rsidRPr="005C01F1">
              <w:rPr>
                <w:rFonts w:ascii="Calibri" w:eastAsia="Times New Roman" w:hAnsi="Calibri" w:cs="Times New Roman"/>
                <w:kern w:val="0"/>
                <w:sz w:val="22"/>
                <w:szCs w:val="22"/>
                <w14:ligatures w14:val="none"/>
              </w:rPr>
              <w:t>If the equipment does not possess the needed affordances for the instructional requirements, learning will be more difficult.</w:t>
            </w:r>
          </w:p>
          <w:p w14:paraId="63F3254D" w14:textId="77777777" w:rsidR="005C01F1" w:rsidRPr="005C01F1" w:rsidRDefault="005C01F1" w:rsidP="005C01F1">
            <w:pPr>
              <w:widowControl w:val="0"/>
              <w:spacing w:before="60" w:after="60" w:line="240" w:lineRule="auto"/>
              <w:jc w:val="both"/>
              <w:rPr>
                <w:rFonts w:ascii="Calibri" w:eastAsia="Times New Roman" w:hAnsi="Calibri" w:cs="Times New Roman"/>
                <w:kern w:val="0"/>
                <w:sz w:val="22"/>
                <w:szCs w:val="22"/>
                <w14:ligatures w14:val="none"/>
              </w:rPr>
            </w:pPr>
            <w:r w:rsidRPr="005C01F1">
              <w:rPr>
                <w:rFonts w:ascii="Calibri" w:eastAsia="Times New Roman" w:hAnsi="Calibri" w:cs="Times New Roman"/>
                <w:kern w:val="0"/>
                <w:sz w:val="22"/>
                <w:szCs w:val="22"/>
                <w14:ligatures w14:val="none"/>
              </w:rPr>
              <w:t>A partial explanatory model is shown below in Figure 7.3.</w:t>
            </w:r>
          </w:p>
        </w:tc>
      </w:tr>
      <w:tr w:rsidR="005C01F1" w:rsidRPr="005C01F1" w14:paraId="023D0DA9" w14:textId="77777777" w:rsidTr="00080942">
        <w:trPr>
          <w:cantSplit/>
        </w:trPr>
        <w:tc>
          <w:tcPr>
            <w:tcW w:w="3330" w:type="dxa"/>
            <w:tcBorders>
              <w:top w:val="single" w:sz="6" w:space="0" w:color="auto"/>
              <w:left w:val="single" w:sz="6" w:space="0" w:color="auto"/>
              <w:bottom w:val="single" w:sz="6" w:space="0" w:color="auto"/>
              <w:right w:val="single" w:sz="6" w:space="0" w:color="auto"/>
            </w:tcBorders>
            <w:hideMark/>
          </w:tcPr>
          <w:p w14:paraId="2D347039" w14:textId="77777777" w:rsidR="005C01F1" w:rsidRPr="005C01F1" w:rsidRDefault="005C01F1" w:rsidP="005C01F1">
            <w:pPr>
              <w:widowControl w:val="0"/>
              <w:spacing w:before="60" w:after="60" w:line="240" w:lineRule="auto"/>
              <w:ind w:left="202" w:hanging="202"/>
              <w:rPr>
                <w:rFonts w:ascii="Calibri" w:eastAsia="Calibri" w:hAnsi="Calibri" w:cs="Times New Roman"/>
                <w:kern w:val="0"/>
                <w:sz w:val="22"/>
                <w:szCs w:val="22"/>
                <w14:ligatures w14:val="none"/>
              </w:rPr>
            </w:pPr>
            <w:r w:rsidRPr="005C01F1">
              <w:rPr>
                <w:rFonts w:ascii="Calibri" w:eastAsia="Calibri" w:hAnsi="Calibri" w:cs="Times New Roman"/>
                <w:kern w:val="0"/>
                <w:sz w:val="22"/>
                <w:szCs w:val="22"/>
                <w14:ligatures w14:val="none"/>
              </w:rPr>
              <w:t xml:space="preserve">5. Identify a </w:t>
            </w:r>
            <w:r w:rsidRPr="005C01F1">
              <w:rPr>
                <w:rFonts w:ascii="Calibri" w:eastAsia="Calibri" w:hAnsi="Calibri" w:cs="Times New Roman"/>
                <w:b/>
                <w:bCs/>
                <w:kern w:val="0"/>
                <w:sz w:val="22"/>
                <w:szCs w:val="22"/>
                <w14:ligatures w14:val="none"/>
              </w:rPr>
              <w:t>descriptive model</w:t>
            </w:r>
            <w:r w:rsidRPr="005C01F1">
              <w:rPr>
                <w:rFonts w:ascii="Calibri" w:eastAsia="Calibri" w:hAnsi="Calibri" w:cs="Times New Roman"/>
                <w:kern w:val="0"/>
                <w:sz w:val="22"/>
                <w:szCs w:val="22"/>
                <w14:ligatures w14:val="none"/>
              </w:rPr>
              <w:t xml:space="preserve"> for tools and any other objects involved in performing the task, if any. Similarly, while not always necessary, descriptive models provide a depth of understanding that allows the learner to flexibly adapt and improvise when conditions change in the field.</w:t>
            </w:r>
          </w:p>
        </w:tc>
        <w:tc>
          <w:tcPr>
            <w:tcW w:w="6120" w:type="dxa"/>
            <w:tcBorders>
              <w:top w:val="single" w:sz="6" w:space="0" w:color="auto"/>
              <w:left w:val="single" w:sz="6" w:space="0" w:color="auto"/>
              <w:bottom w:val="single" w:sz="6" w:space="0" w:color="auto"/>
              <w:right w:val="single" w:sz="6" w:space="0" w:color="auto"/>
            </w:tcBorders>
            <w:hideMark/>
          </w:tcPr>
          <w:p w14:paraId="4FC1F8C0" w14:textId="77777777" w:rsidR="005C01F1" w:rsidRPr="005C01F1" w:rsidRDefault="005C01F1" w:rsidP="005C01F1">
            <w:pPr>
              <w:widowControl w:val="0"/>
              <w:spacing w:before="60" w:after="60" w:line="240" w:lineRule="auto"/>
              <w:rPr>
                <w:rFonts w:ascii="Calibri" w:eastAsia="Times New Roman" w:hAnsi="Calibri" w:cs="Times New Roman"/>
                <w:b/>
                <w:bCs/>
                <w:kern w:val="0"/>
                <w:sz w:val="22"/>
                <w:szCs w:val="22"/>
                <w14:ligatures w14:val="none"/>
              </w:rPr>
            </w:pPr>
            <w:r w:rsidRPr="005C01F1">
              <w:rPr>
                <w:rFonts w:ascii="Calibri" w:eastAsia="Times New Roman" w:hAnsi="Calibri" w:cs="Times New Roman"/>
                <w:b/>
                <w:bCs/>
                <w:kern w:val="0"/>
                <w:sz w:val="22"/>
                <w:szCs w:val="22"/>
                <w14:ligatures w14:val="none"/>
              </w:rPr>
              <w:t>Descriptive model:</w:t>
            </w:r>
          </w:p>
          <w:p w14:paraId="5F70B783" w14:textId="77777777" w:rsidR="005C01F1" w:rsidRPr="005C01F1" w:rsidRDefault="005C01F1" w:rsidP="005C01F1">
            <w:pPr>
              <w:widowControl w:val="0"/>
              <w:spacing w:before="60" w:after="60" w:line="240" w:lineRule="auto"/>
              <w:rPr>
                <w:rFonts w:ascii="Calibri" w:eastAsia="Times New Roman" w:hAnsi="Calibri" w:cs="Times New Roman"/>
                <w:kern w:val="0"/>
                <w:sz w:val="22"/>
                <w:szCs w:val="22"/>
                <w14:ligatures w14:val="none"/>
              </w:rPr>
            </w:pPr>
            <w:r w:rsidRPr="005C01F1">
              <w:rPr>
                <w:rFonts w:ascii="Calibri" w:eastAsia="Times New Roman" w:hAnsi="Calibri" w:cs="Times New Roman"/>
                <w:kern w:val="0"/>
                <w:sz w:val="22"/>
                <w:szCs w:val="22"/>
                <w14:ligatures w14:val="none"/>
              </w:rPr>
              <w:t>There are no objects that one uses to select media for a course (tools), but the learner may benefit from understanding each medium, such as a mental model of networked computers as requiring electricity and internet connection and having capabilities to show motion and provide interactivity. A descriptive model shows the parts of such objects and how they function. A partial descriptive model for a different task is shown in Figure 7.4.</w:t>
            </w:r>
          </w:p>
        </w:tc>
      </w:tr>
    </w:tbl>
    <w:p w14:paraId="2336F480" w14:textId="0B156B9E" w:rsidR="00BA696E" w:rsidRDefault="00BA696E"/>
    <w:sectPr w:rsidR="00BA696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7F4C8" w14:textId="77777777" w:rsidR="00B37A86" w:rsidRDefault="00B37A86" w:rsidP="00B638AD">
      <w:pPr>
        <w:spacing w:after="0" w:line="240" w:lineRule="auto"/>
      </w:pPr>
      <w:r>
        <w:separator/>
      </w:r>
    </w:p>
  </w:endnote>
  <w:endnote w:type="continuationSeparator" w:id="0">
    <w:p w14:paraId="4420D0C1" w14:textId="77777777" w:rsidR="00B37A86" w:rsidRDefault="00B37A86" w:rsidP="00B63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40BD" w14:textId="54211D0B" w:rsidR="00B638AD" w:rsidRDefault="00B638AD" w:rsidP="00B638AD">
    <w:pPr>
      <w:pStyle w:val="Footer"/>
      <w:jc w:val="center"/>
    </w:pPr>
    <w: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516BF" w14:textId="77777777" w:rsidR="00B37A86" w:rsidRDefault="00B37A86" w:rsidP="00B638AD">
      <w:pPr>
        <w:spacing w:after="0" w:line="240" w:lineRule="auto"/>
      </w:pPr>
      <w:r>
        <w:separator/>
      </w:r>
    </w:p>
  </w:footnote>
  <w:footnote w:type="continuationSeparator" w:id="0">
    <w:p w14:paraId="37DD84BA" w14:textId="77777777" w:rsidR="00B37A86" w:rsidRDefault="00B37A86" w:rsidP="00B63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5363"/>
    <w:multiLevelType w:val="hybridMultilevel"/>
    <w:tmpl w:val="A2365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7D50D39"/>
    <w:multiLevelType w:val="hybridMultilevel"/>
    <w:tmpl w:val="DD44F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48204439">
    <w:abstractNumId w:val="1"/>
  </w:num>
  <w:num w:numId="2" w16cid:durableId="1790396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F1"/>
    <w:rsid w:val="0000123D"/>
    <w:rsid w:val="00005298"/>
    <w:rsid w:val="00006647"/>
    <w:rsid w:val="0002400D"/>
    <w:rsid w:val="0005374A"/>
    <w:rsid w:val="0006705E"/>
    <w:rsid w:val="00071009"/>
    <w:rsid w:val="00080942"/>
    <w:rsid w:val="0008767E"/>
    <w:rsid w:val="000A7FA9"/>
    <w:rsid w:val="000B0F62"/>
    <w:rsid w:val="000C60C2"/>
    <w:rsid w:val="000E17B4"/>
    <w:rsid w:val="000F0158"/>
    <w:rsid w:val="0010458A"/>
    <w:rsid w:val="00152E75"/>
    <w:rsid w:val="0015504B"/>
    <w:rsid w:val="001A5780"/>
    <w:rsid w:val="001D4389"/>
    <w:rsid w:val="001E1E5E"/>
    <w:rsid w:val="0021085A"/>
    <w:rsid w:val="00233BA5"/>
    <w:rsid w:val="002428B1"/>
    <w:rsid w:val="0025452C"/>
    <w:rsid w:val="002649EB"/>
    <w:rsid w:val="00293D18"/>
    <w:rsid w:val="00294E66"/>
    <w:rsid w:val="002A1791"/>
    <w:rsid w:val="002B25FD"/>
    <w:rsid w:val="002C3D32"/>
    <w:rsid w:val="002D4C7B"/>
    <w:rsid w:val="00300B9F"/>
    <w:rsid w:val="00312FCF"/>
    <w:rsid w:val="0032482F"/>
    <w:rsid w:val="00336A05"/>
    <w:rsid w:val="00343472"/>
    <w:rsid w:val="00351B84"/>
    <w:rsid w:val="003B37AD"/>
    <w:rsid w:val="003F3108"/>
    <w:rsid w:val="004009D7"/>
    <w:rsid w:val="00402822"/>
    <w:rsid w:val="00466128"/>
    <w:rsid w:val="004A3A66"/>
    <w:rsid w:val="004A71F2"/>
    <w:rsid w:val="004C2B3C"/>
    <w:rsid w:val="004D09D6"/>
    <w:rsid w:val="004D0A6A"/>
    <w:rsid w:val="004D1D43"/>
    <w:rsid w:val="00540ADA"/>
    <w:rsid w:val="00542409"/>
    <w:rsid w:val="0056236B"/>
    <w:rsid w:val="00585378"/>
    <w:rsid w:val="005A6FF2"/>
    <w:rsid w:val="005C01F1"/>
    <w:rsid w:val="005C5421"/>
    <w:rsid w:val="00601C98"/>
    <w:rsid w:val="00625D95"/>
    <w:rsid w:val="0066739E"/>
    <w:rsid w:val="00676E5D"/>
    <w:rsid w:val="00692C2E"/>
    <w:rsid w:val="006A23AE"/>
    <w:rsid w:val="007158A3"/>
    <w:rsid w:val="00721A05"/>
    <w:rsid w:val="00744F8B"/>
    <w:rsid w:val="00774AE9"/>
    <w:rsid w:val="007D554F"/>
    <w:rsid w:val="007E36AF"/>
    <w:rsid w:val="008077FD"/>
    <w:rsid w:val="008472C8"/>
    <w:rsid w:val="008A23A4"/>
    <w:rsid w:val="008C2722"/>
    <w:rsid w:val="008C4030"/>
    <w:rsid w:val="008F44EB"/>
    <w:rsid w:val="008F73D3"/>
    <w:rsid w:val="00925948"/>
    <w:rsid w:val="00933EE9"/>
    <w:rsid w:val="00955AF2"/>
    <w:rsid w:val="00964C75"/>
    <w:rsid w:val="00984C36"/>
    <w:rsid w:val="009B11BA"/>
    <w:rsid w:val="009B323E"/>
    <w:rsid w:val="009D0078"/>
    <w:rsid w:val="009D4337"/>
    <w:rsid w:val="009E1620"/>
    <w:rsid w:val="00A13CCD"/>
    <w:rsid w:val="00A23724"/>
    <w:rsid w:val="00A4167F"/>
    <w:rsid w:val="00A41C4F"/>
    <w:rsid w:val="00A46D1E"/>
    <w:rsid w:val="00A60A81"/>
    <w:rsid w:val="00A726B5"/>
    <w:rsid w:val="00A73404"/>
    <w:rsid w:val="00B056E6"/>
    <w:rsid w:val="00B12169"/>
    <w:rsid w:val="00B37A86"/>
    <w:rsid w:val="00B529D3"/>
    <w:rsid w:val="00B57DF4"/>
    <w:rsid w:val="00B638AD"/>
    <w:rsid w:val="00B67145"/>
    <w:rsid w:val="00BA696E"/>
    <w:rsid w:val="00BC7FF9"/>
    <w:rsid w:val="00BE35AA"/>
    <w:rsid w:val="00BF159E"/>
    <w:rsid w:val="00C14350"/>
    <w:rsid w:val="00C614E0"/>
    <w:rsid w:val="00C6182C"/>
    <w:rsid w:val="00C917F0"/>
    <w:rsid w:val="00CA0EC0"/>
    <w:rsid w:val="00CA64D7"/>
    <w:rsid w:val="00CB07F1"/>
    <w:rsid w:val="00CB1952"/>
    <w:rsid w:val="00CE2A55"/>
    <w:rsid w:val="00D12738"/>
    <w:rsid w:val="00D65C45"/>
    <w:rsid w:val="00D74B03"/>
    <w:rsid w:val="00DB0CD4"/>
    <w:rsid w:val="00DB283C"/>
    <w:rsid w:val="00DD7F1E"/>
    <w:rsid w:val="00DE7BDB"/>
    <w:rsid w:val="00E40643"/>
    <w:rsid w:val="00E77148"/>
    <w:rsid w:val="00EB7A6B"/>
    <w:rsid w:val="00F3133F"/>
    <w:rsid w:val="00F51D35"/>
    <w:rsid w:val="00F72136"/>
    <w:rsid w:val="00F8377A"/>
    <w:rsid w:val="00F978F3"/>
    <w:rsid w:val="00FC3869"/>
    <w:rsid w:val="00FD59A8"/>
    <w:rsid w:val="00FF02A7"/>
    <w:rsid w:val="00FF2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796E3C"/>
  <w15:chartTrackingRefBased/>
  <w15:docId w15:val="{0C1AF0B8-B0EF-3142-B26A-A90D54F9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1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1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1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1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1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1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1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1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1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1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1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1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1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1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1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1F1"/>
    <w:rPr>
      <w:rFonts w:eastAsiaTheme="majorEastAsia" w:cstheme="majorBidi"/>
      <w:color w:val="272727" w:themeColor="text1" w:themeTint="D8"/>
    </w:rPr>
  </w:style>
  <w:style w:type="paragraph" w:styleId="Title">
    <w:name w:val="Title"/>
    <w:basedOn w:val="Normal"/>
    <w:next w:val="Normal"/>
    <w:link w:val="TitleChar"/>
    <w:uiPriority w:val="10"/>
    <w:qFormat/>
    <w:rsid w:val="005C0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1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1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1F1"/>
    <w:pPr>
      <w:spacing w:before="160"/>
      <w:jc w:val="center"/>
    </w:pPr>
    <w:rPr>
      <w:i/>
      <w:iCs/>
      <w:color w:val="404040" w:themeColor="text1" w:themeTint="BF"/>
    </w:rPr>
  </w:style>
  <w:style w:type="character" w:customStyle="1" w:styleId="QuoteChar">
    <w:name w:val="Quote Char"/>
    <w:basedOn w:val="DefaultParagraphFont"/>
    <w:link w:val="Quote"/>
    <w:uiPriority w:val="29"/>
    <w:rsid w:val="005C01F1"/>
    <w:rPr>
      <w:i/>
      <w:iCs/>
      <w:color w:val="404040" w:themeColor="text1" w:themeTint="BF"/>
    </w:rPr>
  </w:style>
  <w:style w:type="paragraph" w:styleId="ListParagraph">
    <w:name w:val="List Paragraph"/>
    <w:basedOn w:val="Normal"/>
    <w:uiPriority w:val="34"/>
    <w:qFormat/>
    <w:rsid w:val="005C01F1"/>
    <w:pPr>
      <w:ind w:left="720"/>
      <w:contextualSpacing/>
    </w:pPr>
  </w:style>
  <w:style w:type="character" w:styleId="IntenseEmphasis">
    <w:name w:val="Intense Emphasis"/>
    <w:basedOn w:val="DefaultParagraphFont"/>
    <w:uiPriority w:val="21"/>
    <w:qFormat/>
    <w:rsid w:val="005C01F1"/>
    <w:rPr>
      <w:i/>
      <w:iCs/>
      <w:color w:val="0F4761" w:themeColor="accent1" w:themeShade="BF"/>
    </w:rPr>
  </w:style>
  <w:style w:type="paragraph" w:styleId="IntenseQuote">
    <w:name w:val="Intense Quote"/>
    <w:basedOn w:val="Normal"/>
    <w:next w:val="Normal"/>
    <w:link w:val="IntenseQuoteChar"/>
    <w:uiPriority w:val="30"/>
    <w:qFormat/>
    <w:rsid w:val="005C0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1F1"/>
    <w:rPr>
      <w:i/>
      <w:iCs/>
      <w:color w:val="0F4761" w:themeColor="accent1" w:themeShade="BF"/>
    </w:rPr>
  </w:style>
  <w:style w:type="character" w:styleId="IntenseReference">
    <w:name w:val="Intense Reference"/>
    <w:basedOn w:val="DefaultParagraphFont"/>
    <w:uiPriority w:val="32"/>
    <w:qFormat/>
    <w:rsid w:val="005C01F1"/>
    <w:rPr>
      <w:b/>
      <w:bCs/>
      <w:smallCaps/>
      <w:color w:val="0F4761" w:themeColor="accent1" w:themeShade="BF"/>
      <w:spacing w:val="5"/>
    </w:rPr>
  </w:style>
  <w:style w:type="paragraph" w:styleId="Header">
    <w:name w:val="header"/>
    <w:basedOn w:val="Normal"/>
    <w:link w:val="HeaderChar"/>
    <w:uiPriority w:val="99"/>
    <w:unhideWhenUsed/>
    <w:rsid w:val="00B63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8AD"/>
  </w:style>
  <w:style w:type="paragraph" w:styleId="Footer">
    <w:name w:val="footer"/>
    <w:basedOn w:val="Normal"/>
    <w:link w:val="FooterChar"/>
    <w:uiPriority w:val="99"/>
    <w:unhideWhenUsed/>
    <w:rsid w:val="00B63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Reigeluth, Charles M.</dc:creator>
  <cp:keywords/>
  <dc:description/>
  <cp:lastModifiedBy>Reigeluth, Charles M.</cp:lastModifiedBy>
  <cp:revision>3</cp:revision>
  <dcterms:created xsi:type="dcterms:W3CDTF">2025-04-25T18:57:00Z</dcterms:created>
  <dcterms:modified xsi:type="dcterms:W3CDTF">2025-12-09T18:40:00Z</dcterms:modified>
</cp:coreProperties>
</file>