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3DD94" w14:textId="6457490A" w:rsidR="00CF4830" w:rsidRPr="00CF4830" w:rsidRDefault="00281341" w:rsidP="00CF4830">
      <w:pPr>
        <w:keepNext/>
        <w:widowControl w:val="0"/>
        <w:spacing w:before="240" w:after="200" w:line="240" w:lineRule="auto"/>
        <w:outlineLvl w:val="0"/>
        <w:rPr>
          <w:rFonts w:ascii="Times New Roman" w:eastAsia="Batang" w:hAnsi="Times New Roman" w:cs="Times New Roman"/>
          <w:kern w:val="0"/>
          <w14:ligatures w14:val="none"/>
        </w:rPr>
      </w:pPr>
      <w:r>
        <w:rPr>
          <w:rFonts w:ascii="Times New Roman" w:eastAsia="Batang" w:hAnsi="Times New Roman" w:cs="Times New Roman"/>
          <w:i/>
          <w:iCs/>
          <w:kern w:val="0"/>
          <w14:ligatures w14:val="none"/>
        </w:rPr>
        <w:t xml:space="preserve">  </w:t>
      </w:r>
      <w:r w:rsidR="00CF4830" w:rsidRPr="00CF4830">
        <w:rPr>
          <w:rFonts w:ascii="Times New Roman" w:eastAsia="Batang" w:hAnsi="Times New Roman" w:cs="Times New Roman"/>
          <w:i/>
          <w:iCs/>
          <w:kern w:val="0"/>
          <w14:ligatures w14:val="none"/>
        </w:rPr>
        <w:t>Table 8.11</w:t>
      </w:r>
      <w:r w:rsidR="00CF4830" w:rsidRPr="00CF4830">
        <w:rPr>
          <w:rFonts w:ascii="Times New Roman" w:eastAsia="Batang" w:hAnsi="Times New Roman" w:cs="Times New Roman"/>
          <w:kern w:val="0"/>
          <w14:ligatures w14:val="none"/>
        </w:rPr>
        <w:t xml:space="preserve"> Control Strategies for Causal Understanding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7586"/>
      </w:tblGrid>
      <w:tr w:rsidR="00CF4830" w:rsidRPr="00CF4830" w14:paraId="562E6E63" w14:textId="77777777" w:rsidTr="00FA1799">
        <w:trPr>
          <w:cantSplit/>
        </w:trPr>
        <w:tc>
          <w:tcPr>
            <w:tcW w:w="1636" w:type="dxa"/>
            <w:tcBorders>
              <w:top w:val="single" w:sz="4" w:space="0" w:color="auto"/>
              <w:left w:val="single" w:sz="4" w:space="0" w:color="auto"/>
              <w:bottom w:val="single" w:sz="4" w:space="0" w:color="auto"/>
              <w:right w:val="single" w:sz="4" w:space="0" w:color="auto"/>
            </w:tcBorders>
            <w:shd w:val="clear" w:color="auto" w:fill="D9D9D9"/>
            <w:hideMark/>
          </w:tcPr>
          <w:p w14:paraId="44D83601" w14:textId="77777777" w:rsidR="00CF4830" w:rsidRPr="00281341" w:rsidRDefault="00CF4830" w:rsidP="00CF4830">
            <w:pPr>
              <w:keepNext/>
              <w:widowControl w:val="0"/>
              <w:spacing w:before="60" w:after="60" w:line="240" w:lineRule="auto"/>
              <w:rPr>
                <w:rFonts w:ascii="Calibri" w:eastAsia="Batang" w:hAnsi="Calibri" w:cs="Calibri"/>
                <w:b/>
                <w:bCs/>
                <w:kern w:val="0"/>
                <w:sz w:val="22"/>
                <w:szCs w:val="22"/>
                <w14:ligatures w14:val="none"/>
              </w:rPr>
            </w:pPr>
            <w:r w:rsidRPr="00281341">
              <w:rPr>
                <w:rFonts w:ascii="Calibri" w:eastAsia="Batang" w:hAnsi="Calibri" w:cs="Calibri"/>
                <w:b/>
                <w:bCs/>
                <w:kern w:val="0"/>
                <w:sz w:val="22"/>
                <w:szCs w:val="22"/>
                <w14:ligatures w14:val="none"/>
              </w:rPr>
              <w:t>Method</w:t>
            </w:r>
          </w:p>
        </w:tc>
        <w:tc>
          <w:tcPr>
            <w:tcW w:w="7616" w:type="dxa"/>
            <w:tcBorders>
              <w:top w:val="single" w:sz="4" w:space="0" w:color="auto"/>
              <w:left w:val="single" w:sz="4" w:space="0" w:color="auto"/>
              <w:bottom w:val="single" w:sz="4" w:space="0" w:color="auto"/>
              <w:right w:val="single" w:sz="4" w:space="0" w:color="auto"/>
            </w:tcBorders>
            <w:shd w:val="clear" w:color="auto" w:fill="D9D9D9"/>
            <w:hideMark/>
          </w:tcPr>
          <w:p w14:paraId="359CA9E4" w14:textId="77777777" w:rsidR="00CF4830" w:rsidRPr="00CF4830" w:rsidRDefault="00CF4830" w:rsidP="00CF4830">
            <w:pPr>
              <w:keepNext/>
              <w:widowControl w:val="0"/>
              <w:spacing w:before="60" w:after="60" w:line="240" w:lineRule="auto"/>
              <w:rPr>
                <w:rFonts w:ascii="Calibri" w:eastAsia="Batang" w:hAnsi="Calibri" w:cs="Calibri"/>
                <w:b/>
                <w:bCs/>
                <w:kern w:val="0"/>
                <w:sz w:val="22"/>
                <w:szCs w:val="22"/>
                <w14:ligatures w14:val="none"/>
              </w:rPr>
            </w:pPr>
            <w:r w:rsidRPr="00CF4830">
              <w:rPr>
                <w:rFonts w:ascii="Calibri" w:eastAsia="Batang" w:hAnsi="Calibri" w:cs="Calibri"/>
                <w:b/>
                <w:bCs/>
                <w:kern w:val="0"/>
                <w:sz w:val="22"/>
                <w:szCs w:val="22"/>
                <w14:ligatures w14:val="none"/>
              </w:rPr>
              <w:t>Control Strategy</w:t>
            </w:r>
          </w:p>
        </w:tc>
      </w:tr>
      <w:tr w:rsidR="00CF4830" w:rsidRPr="00CF4830" w14:paraId="335BA0B7" w14:textId="77777777" w:rsidTr="00FA1799">
        <w:trPr>
          <w:cantSplit/>
        </w:trPr>
        <w:tc>
          <w:tcPr>
            <w:tcW w:w="1636" w:type="dxa"/>
            <w:tcBorders>
              <w:top w:val="single" w:sz="4" w:space="0" w:color="auto"/>
              <w:left w:val="single" w:sz="4" w:space="0" w:color="auto"/>
              <w:bottom w:val="single" w:sz="4" w:space="0" w:color="auto"/>
              <w:right w:val="single" w:sz="4" w:space="0" w:color="auto"/>
            </w:tcBorders>
            <w:hideMark/>
          </w:tcPr>
          <w:p w14:paraId="4E4DAEA5" w14:textId="77777777" w:rsidR="00CF4830" w:rsidRPr="00281341" w:rsidRDefault="00CF4830" w:rsidP="00CF4830">
            <w:pPr>
              <w:widowControl w:val="0"/>
              <w:spacing w:before="60" w:after="60" w:line="240" w:lineRule="auto"/>
              <w:rPr>
                <w:rFonts w:ascii="Calibri" w:eastAsia="Batang" w:hAnsi="Calibri" w:cs="Calibri"/>
                <w:b/>
                <w:bCs/>
                <w:i/>
                <w:kern w:val="0"/>
                <w:sz w:val="22"/>
                <w:szCs w:val="22"/>
                <w14:ligatures w14:val="none"/>
              </w:rPr>
            </w:pPr>
            <w:r w:rsidRPr="00281341">
              <w:rPr>
                <w:rFonts w:ascii="Calibri" w:eastAsia="Batang" w:hAnsi="Calibri" w:cs="Calibri"/>
                <w:b/>
                <w:bCs/>
                <w:i/>
                <w:kern w:val="0"/>
                <w:sz w:val="22"/>
                <w:szCs w:val="22"/>
                <w14:ligatures w14:val="none"/>
              </w:rPr>
              <w:t>Type of performance</w:t>
            </w:r>
          </w:p>
        </w:tc>
        <w:tc>
          <w:tcPr>
            <w:tcW w:w="7616" w:type="dxa"/>
            <w:tcBorders>
              <w:top w:val="single" w:sz="4" w:space="0" w:color="auto"/>
              <w:left w:val="single" w:sz="4" w:space="0" w:color="auto"/>
              <w:bottom w:val="single" w:sz="4" w:space="0" w:color="auto"/>
              <w:right w:val="single" w:sz="4" w:space="0" w:color="auto"/>
            </w:tcBorders>
            <w:hideMark/>
          </w:tcPr>
          <w:p w14:paraId="1531D240" w14:textId="77777777" w:rsidR="00CF4830" w:rsidRPr="00CF4830" w:rsidRDefault="00CF4830" w:rsidP="00CF4830">
            <w:pPr>
              <w:widowControl w:val="0"/>
              <w:spacing w:before="60" w:after="60" w:line="240" w:lineRule="auto"/>
              <w:rPr>
                <w:rFonts w:ascii="Calibri" w:eastAsia="Batang" w:hAnsi="Calibri" w:cs="Calibri"/>
                <w:bCs/>
                <w:kern w:val="0"/>
                <w:sz w:val="22"/>
                <w:szCs w:val="22"/>
                <w14:ligatures w14:val="none"/>
              </w:rPr>
            </w:pPr>
            <w:r w:rsidRPr="00CF4830">
              <w:rPr>
                <w:rFonts w:ascii="Calibri" w:eastAsia="Batang" w:hAnsi="Calibri" w:cs="Calibri"/>
                <w:bCs/>
                <w:kern w:val="0"/>
                <w:sz w:val="22"/>
                <w:szCs w:val="22"/>
                <w14:ligatures w14:val="none"/>
              </w:rPr>
              <w:t xml:space="preserve">The </w:t>
            </w:r>
            <w:r w:rsidRPr="00CF4830">
              <w:rPr>
                <w:rFonts w:ascii="Calibri" w:eastAsia="Batang" w:hAnsi="Calibri" w:cs="Calibri"/>
                <w:b/>
                <w:i/>
                <w:kern w:val="0"/>
                <w:sz w:val="22"/>
                <w:szCs w:val="22"/>
                <w14:ligatures w14:val="none"/>
              </w:rPr>
              <w:t>instructor/medium</w:t>
            </w:r>
            <w:r w:rsidRPr="00CF4830">
              <w:rPr>
                <w:rFonts w:ascii="Calibri" w:eastAsia="Batang" w:hAnsi="Calibri" w:cs="Calibri"/>
                <w:bCs/>
                <w:kern w:val="0"/>
                <w:sz w:val="22"/>
                <w:szCs w:val="22"/>
                <w14:ligatures w14:val="none"/>
              </w:rPr>
              <w:t xml:space="preserve"> typically decides on the type(s) of performance to be taught, based on the real-world applications. But in some cases, this can be done effectively under </w:t>
            </w:r>
            <w:r w:rsidRPr="00CF4830">
              <w:rPr>
                <w:rFonts w:ascii="Calibri" w:eastAsia="Batang" w:hAnsi="Calibri" w:cs="Calibri"/>
                <w:b/>
                <w:i/>
                <w:iCs/>
                <w:kern w:val="0"/>
                <w:sz w:val="22"/>
                <w:szCs w:val="22"/>
                <w14:ligatures w14:val="none"/>
              </w:rPr>
              <w:t>learner</w:t>
            </w:r>
            <w:r w:rsidRPr="00CF4830">
              <w:rPr>
                <w:rFonts w:ascii="Calibri" w:eastAsia="Batang" w:hAnsi="Calibri" w:cs="Calibri"/>
                <w:bCs/>
                <w:kern w:val="0"/>
                <w:sz w:val="22"/>
                <w:szCs w:val="22"/>
                <w14:ligatures w14:val="none"/>
              </w:rPr>
              <w:t xml:space="preserve"> control.</w:t>
            </w:r>
          </w:p>
        </w:tc>
      </w:tr>
      <w:tr w:rsidR="00CF4830" w:rsidRPr="00CF4830" w14:paraId="6FB62B96" w14:textId="77777777" w:rsidTr="00FA1799">
        <w:trPr>
          <w:cantSplit/>
        </w:trPr>
        <w:tc>
          <w:tcPr>
            <w:tcW w:w="1636" w:type="dxa"/>
            <w:tcBorders>
              <w:top w:val="single" w:sz="4" w:space="0" w:color="auto"/>
              <w:left w:val="single" w:sz="4" w:space="0" w:color="auto"/>
              <w:bottom w:val="single" w:sz="4" w:space="0" w:color="auto"/>
              <w:right w:val="single" w:sz="4" w:space="0" w:color="auto"/>
            </w:tcBorders>
            <w:hideMark/>
          </w:tcPr>
          <w:p w14:paraId="5D31608C" w14:textId="77777777" w:rsidR="00CF4830" w:rsidRPr="00281341" w:rsidRDefault="00CF4830" w:rsidP="00CF4830">
            <w:pPr>
              <w:widowControl w:val="0"/>
              <w:spacing w:before="60" w:after="60" w:line="240" w:lineRule="auto"/>
              <w:rPr>
                <w:rFonts w:ascii="Calibri" w:eastAsia="Batang" w:hAnsi="Calibri" w:cs="Calibri"/>
                <w:b/>
                <w:bCs/>
                <w:i/>
                <w:kern w:val="0"/>
                <w:sz w:val="22"/>
                <w:szCs w:val="22"/>
                <w14:ligatures w14:val="none"/>
              </w:rPr>
            </w:pPr>
            <w:r w:rsidRPr="00281341">
              <w:rPr>
                <w:rFonts w:ascii="Calibri" w:eastAsia="Batang" w:hAnsi="Calibri" w:cs="Calibri"/>
                <w:b/>
                <w:bCs/>
                <w:i/>
                <w:kern w:val="0"/>
                <w:sz w:val="22"/>
                <w:szCs w:val="22"/>
                <w14:ligatures w14:val="none"/>
              </w:rPr>
              <w:t>Performance strategy</w:t>
            </w:r>
          </w:p>
        </w:tc>
        <w:tc>
          <w:tcPr>
            <w:tcW w:w="7616" w:type="dxa"/>
            <w:tcBorders>
              <w:top w:val="single" w:sz="4" w:space="0" w:color="auto"/>
              <w:left w:val="single" w:sz="4" w:space="0" w:color="auto"/>
              <w:bottom w:val="single" w:sz="4" w:space="0" w:color="auto"/>
              <w:right w:val="single" w:sz="4" w:space="0" w:color="auto"/>
            </w:tcBorders>
            <w:hideMark/>
          </w:tcPr>
          <w:p w14:paraId="4A51D36B" w14:textId="77777777" w:rsidR="00CF4830" w:rsidRPr="00CF4830" w:rsidRDefault="00CF4830" w:rsidP="00CF4830">
            <w:pPr>
              <w:widowControl w:val="0"/>
              <w:spacing w:before="60" w:after="60" w:line="240" w:lineRule="auto"/>
              <w:rPr>
                <w:rFonts w:ascii="Calibri" w:eastAsia="Batang" w:hAnsi="Calibri" w:cs="Calibri"/>
                <w:bCs/>
                <w:kern w:val="0"/>
                <w:sz w:val="22"/>
                <w:szCs w:val="22"/>
                <w14:ligatures w14:val="none"/>
              </w:rPr>
            </w:pPr>
            <w:r w:rsidRPr="00CF4830">
              <w:rPr>
                <w:rFonts w:ascii="Calibri" w:eastAsia="Batang" w:hAnsi="Calibri" w:cs="Calibri"/>
                <w:bCs/>
                <w:kern w:val="0"/>
                <w:sz w:val="22"/>
                <w:szCs w:val="22"/>
                <w14:ligatures w14:val="none"/>
              </w:rPr>
              <w:t xml:space="preserve">For difficult causal models, the performance strategy is introduced to the learner (with generality and demonstration) under </w:t>
            </w:r>
            <w:r w:rsidRPr="00CF4830">
              <w:rPr>
                <w:rFonts w:ascii="Calibri" w:eastAsia="Batang" w:hAnsi="Calibri" w:cs="Calibri"/>
                <w:b/>
                <w:i/>
                <w:kern w:val="0"/>
                <w:sz w:val="22"/>
                <w:szCs w:val="22"/>
                <w14:ligatures w14:val="none"/>
              </w:rPr>
              <w:t>instructor</w:t>
            </w:r>
            <w:r w:rsidRPr="00CF4830">
              <w:rPr>
                <w:rFonts w:ascii="Calibri" w:eastAsia="Batang" w:hAnsi="Calibri" w:cs="Calibri"/>
                <w:b/>
                <w:i/>
                <w:iCs/>
                <w:kern w:val="0"/>
                <w:sz w:val="22"/>
                <w:szCs w:val="22"/>
                <w14:ligatures w14:val="none"/>
              </w:rPr>
              <w:t>/medium</w:t>
            </w:r>
            <w:r w:rsidRPr="00CF4830">
              <w:rPr>
                <w:rFonts w:ascii="Calibri" w:eastAsia="Batang" w:hAnsi="Calibri" w:cs="Calibri"/>
                <w:bCs/>
                <w:kern w:val="0"/>
                <w:sz w:val="22"/>
                <w:szCs w:val="22"/>
                <w14:ligatures w14:val="none"/>
              </w:rPr>
              <w:t xml:space="preserve"> </w:t>
            </w:r>
            <w:r w:rsidRPr="00CF4830">
              <w:rPr>
                <w:rFonts w:ascii="Calibri" w:eastAsia="Batang" w:hAnsi="Calibri" w:cs="Calibri"/>
                <w:bCs/>
                <w:iCs/>
                <w:kern w:val="0"/>
                <w:sz w:val="22"/>
                <w:szCs w:val="22"/>
                <w14:ligatures w14:val="none"/>
              </w:rPr>
              <w:t>control</w:t>
            </w:r>
            <w:r w:rsidRPr="00CF4830">
              <w:rPr>
                <w:rFonts w:ascii="Calibri" w:eastAsia="Batang" w:hAnsi="Calibri" w:cs="Calibri"/>
                <w:bCs/>
                <w:kern w:val="0"/>
                <w:sz w:val="22"/>
                <w:szCs w:val="22"/>
                <w14:ligatures w14:val="none"/>
              </w:rPr>
              <w:t>.</w:t>
            </w:r>
          </w:p>
          <w:p w14:paraId="402893AD" w14:textId="77777777" w:rsidR="00CF4830" w:rsidRPr="00CF4830" w:rsidRDefault="00CF4830" w:rsidP="00CF4830">
            <w:pPr>
              <w:widowControl w:val="0"/>
              <w:spacing w:before="60" w:after="60" w:line="240" w:lineRule="auto"/>
              <w:rPr>
                <w:rFonts w:ascii="Calibri" w:eastAsia="Batang" w:hAnsi="Calibri" w:cs="Calibri"/>
                <w:bCs/>
                <w:kern w:val="0"/>
                <w:sz w:val="22"/>
                <w:szCs w:val="22"/>
                <w14:ligatures w14:val="none"/>
              </w:rPr>
            </w:pPr>
            <w:r w:rsidRPr="00CF4830">
              <w:rPr>
                <w:rFonts w:ascii="Calibri" w:eastAsia="Batang" w:hAnsi="Calibri" w:cs="Calibri"/>
                <w:bCs/>
                <w:kern w:val="0"/>
                <w:sz w:val="22"/>
                <w:szCs w:val="22"/>
                <w14:ligatures w14:val="none"/>
              </w:rPr>
              <w:t xml:space="preserve">Then it is often placed under </w:t>
            </w:r>
            <w:r w:rsidRPr="00CF4830">
              <w:rPr>
                <w:rFonts w:ascii="Calibri" w:eastAsia="Batang" w:hAnsi="Calibri" w:cs="Calibri"/>
                <w:b/>
                <w:i/>
                <w:kern w:val="0"/>
                <w:sz w:val="22"/>
                <w:szCs w:val="22"/>
                <w14:ligatures w14:val="none"/>
              </w:rPr>
              <w:t>learner</w:t>
            </w:r>
            <w:r w:rsidRPr="00CF4830">
              <w:rPr>
                <w:rFonts w:ascii="Calibri" w:eastAsia="Batang" w:hAnsi="Calibri" w:cs="Calibri"/>
                <w:bCs/>
                <w:i/>
                <w:kern w:val="0"/>
                <w:sz w:val="22"/>
                <w:szCs w:val="22"/>
                <w14:ligatures w14:val="none"/>
              </w:rPr>
              <w:t xml:space="preserve"> </w:t>
            </w:r>
            <w:r w:rsidRPr="00CF4830">
              <w:rPr>
                <w:rFonts w:ascii="Calibri" w:eastAsia="Batang" w:hAnsi="Calibri" w:cs="Calibri"/>
                <w:bCs/>
                <w:iCs/>
                <w:kern w:val="0"/>
                <w:sz w:val="22"/>
                <w:szCs w:val="22"/>
                <w14:ligatures w14:val="none"/>
              </w:rPr>
              <w:t>control</w:t>
            </w:r>
            <w:r w:rsidRPr="00CF4830">
              <w:rPr>
                <w:rFonts w:ascii="Calibri" w:eastAsia="Batang" w:hAnsi="Calibri" w:cs="Calibri"/>
                <w:bCs/>
                <w:kern w:val="0"/>
                <w:sz w:val="22"/>
                <w:szCs w:val="22"/>
                <w14:ligatures w14:val="none"/>
              </w:rPr>
              <w:t xml:space="preserve"> for further access when needed, but wrong-answer feedback typically includes a reminder of the performance strategy under </w:t>
            </w:r>
            <w:r w:rsidRPr="00CF4830">
              <w:rPr>
                <w:rFonts w:ascii="Calibri" w:eastAsia="Batang" w:hAnsi="Calibri" w:cs="Calibri"/>
                <w:b/>
                <w:i/>
                <w:kern w:val="0"/>
                <w:sz w:val="22"/>
                <w:szCs w:val="22"/>
                <w14:ligatures w14:val="none"/>
              </w:rPr>
              <w:t>instructor/medium</w:t>
            </w:r>
            <w:r w:rsidRPr="00CF4830">
              <w:rPr>
                <w:rFonts w:ascii="Calibri" w:eastAsia="Batang" w:hAnsi="Calibri" w:cs="Calibri"/>
                <w:bCs/>
                <w:i/>
                <w:kern w:val="0"/>
                <w:sz w:val="22"/>
                <w:szCs w:val="22"/>
                <w14:ligatures w14:val="none"/>
              </w:rPr>
              <w:t xml:space="preserve"> </w:t>
            </w:r>
            <w:r w:rsidRPr="00CF4830">
              <w:rPr>
                <w:rFonts w:ascii="Calibri" w:eastAsia="Batang" w:hAnsi="Calibri" w:cs="Calibri"/>
                <w:bCs/>
                <w:iCs/>
                <w:kern w:val="0"/>
                <w:sz w:val="22"/>
                <w:szCs w:val="22"/>
                <w14:ligatures w14:val="none"/>
              </w:rPr>
              <w:t>control</w:t>
            </w:r>
            <w:r w:rsidRPr="00CF4830">
              <w:rPr>
                <w:rFonts w:ascii="Calibri" w:eastAsia="Batang" w:hAnsi="Calibri" w:cs="Calibri"/>
                <w:bCs/>
                <w:kern w:val="0"/>
                <w:sz w:val="22"/>
                <w:szCs w:val="22"/>
                <w14:ligatures w14:val="none"/>
              </w:rPr>
              <w:t>.</w:t>
            </w:r>
          </w:p>
        </w:tc>
      </w:tr>
      <w:tr w:rsidR="00CF4830" w:rsidRPr="00CF4830" w14:paraId="6424DA5C" w14:textId="77777777" w:rsidTr="00FA1799">
        <w:trPr>
          <w:cantSplit/>
        </w:trPr>
        <w:tc>
          <w:tcPr>
            <w:tcW w:w="1636" w:type="dxa"/>
            <w:tcBorders>
              <w:top w:val="single" w:sz="4" w:space="0" w:color="auto"/>
              <w:left w:val="single" w:sz="4" w:space="0" w:color="auto"/>
              <w:bottom w:val="single" w:sz="4" w:space="0" w:color="auto"/>
              <w:right w:val="single" w:sz="4" w:space="0" w:color="auto"/>
            </w:tcBorders>
            <w:hideMark/>
          </w:tcPr>
          <w:p w14:paraId="3AB30E3B" w14:textId="77777777" w:rsidR="00CF4830" w:rsidRPr="00281341" w:rsidRDefault="00CF4830" w:rsidP="00CF4830">
            <w:pPr>
              <w:widowControl w:val="0"/>
              <w:spacing w:before="60" w:after="60" w:line="240" w:lineRule="auto"/>
              <w:rPr>
                <w:rFonts w:ascii="Calibri" w:eastAsia="Batang" w:hAnsi="Calibri" w:cs="Calibri"/>
                <w:b/>
                <w:bCs/>
                <w:i/>
                <w:kern w:val="0"/>
                <w:sz w:val="22"/>
                <w:szCs w:val="22"/>
                <w14:ligatures w14:val="none"/>
              </w:rPr>
            </w:pPr>
            <w:r w:rsidRPr="00281341">
              <w:rPr>
                <w:rFonts w:ascii="Calibri" w:eastAsia="Batang" w:hAnsi="Calibri" w:cs="Calibri"/>
                <w:b/>
                <w:bCs/>
                <w:i/>
                <w:kern w:val="0"/>
                <w:sz w:val="22"/>
                <w:szCs w:val="22"/>
                <w14:ligatures w14:val="none"/>
              </w:rPr>
              <w:t>Form of generality</w:t>
            </w:r>
          </w:p>
        </w:tc>
        <w:tc>
          <w:tcPr>
            <w:tcW w:w="7616" w:type="dxa"/>
            <w:tcBorders>
              <w:top w:val="single" w:sz="4" w:space="0" w:color="auto"/>
              <w:left w:val="single" w:sz="4" w:space="0" w:color="auto"/>
              <w:bottom w:val="single" w:sz="4" w:space="0" w:color="auto"/>
              <w:right w:val="single" w:sz="4" w:space="0" w:color="auto"/>
            </w:tcBorders>
            <w:hideMark/>
          </w:tcPr>
          <w:p w14:paraId="0235C720" w14:textId="77777777" w:rsidR="00CF4830" w:rsidRPr="00CF4830" w:rsidRDefault="00CF4830" w:rsidP="00CF4830">
            <w:pPr>
              <w:widowControl w:val="0"/>
              <w:spacing w:before="60" w:after="60" w:line="240" w:lineRule="auto"/>
              <w:rPr>
                <w:rFonts w:ascii="Calibri" w:eastAsia="Batang" w:hAnsi="Calibri" w:cs="Calibri"/>
                <w:bCs/>
                <w:kern w:val="0"/>
                <w:sz w:val="22"/>
                <w:szCs w:val="22"/>
                <w14:ligatures w14:val="none"/>
              </w:rPr>
            </w:pPr>
            <w:r w:rsidRPr="00CF4830">
              <w:rPr>
                <w:rFonts w:ascii="Calibri" w:eastAsia="Batang" w:hAnsi="Calibri" w:cs="Calibri"/>
                <w:bCs/>
                <w:kern w:val="0"/>
                <w:sz w:val="22"/>
                <w:szCs w:val="22"/>
                <w14:ligatures w14:val="none"/>
              </w:rPr>
              <w:t xml:space="preserve">Since deep understanding is particularly important for causal understanding, the decision to use the discovery form of the generality is typically under </w:t>
            </w:r>
            <w:r w:rsidRPr="00CF4830">
              <w:rPr>
                <w:rFonts w:ascii="Calibri" w:eastAsia="Batang" w:hAnsi="Calibri" w:cs="Calibri"/>
                <w:b/>
                <w:i/>
                <w:kern w:val="0"/>
                <w:sz w:val="22"/>
                <w:szCs w:val="22"/>
                <w14:ligatures w14:val="none"/>
              </w:rPr>
              <w:t>instructor/medium</w:t>
            </w:r>
            <w:r w:rsidRPr="00CF4830">
              <w:rPr>
                <w:rFonts w:ascii="Calibri" w:eastAsia="Batang" w:hAnsi="Calibri" w:cs="Calibri"/>
                <w:bCs/>
                <w:i/>
                <w:kern w:val="0"/>
                <w:sz w:val="22"/>
                <w:szCs w:val="22"/>
                <w14:ligatures w14:val="none"/>
              </w:rPr>
              <w:t xml:space="preserve"> </w:t>
            </w:r>
            <w:r w:rsidRPr="00CF4830">
              <w:rPr>
                <w:rFonts w:ascii="Calibri" w:eastAsia="Batang" w:hAnsi="Calibri" w:cs="Calibri"/>
                <w:bCs/>
                <w:iCs/>
                <w:kern w:val="0"/>
                <w:sz w:val="22"/>
                <w:szCs w:val="22"/>
                <w14:ligatures w14:val="none"/>
              </w:rPr>
              <w:t>control</w:t>
            </w:r>
            <w:r w:rsidRPr="00CF4830">
              <w:rPr>
                <w:rFonts w:ascii="Calibri" w:eastAsia="Batang" w:hAnsi="Calibri" w:cs="Calibri"/>
                <w:bCs/>
                <w:kern w:val="0"/>
                <w:sz w:val="22"/>
                <w:szCs w:val="22"/>
                <w14:ligatures w14:val="none"/>
              </w:rPr>
              <w:t xml:space="preserve"> (universal), but it can be done effectively under </w:t>
            </w:r>
            <w:r w:rsidRPr="00CF4830">
              <w:rPr>
                <w:rFonts w:ascii="Calibri" w:eastAsia="Batang" w:hAnsi="Calibri" w:cs="Calibri"/>
                <w:b/>
                <w:i/>
                <w:iCs/>
                <w:kern w:val="0"/>
                <w:sz w:val="22"/>
                <w:szCs w:val="22"/>
                <w14:ligatures w14:val="none"/>
              </w:rPr>
              <w:t>learner</w:t>
            </w:r>
            <w:r w:rsidRPr="00CF4830">
              <w:rPr>
                <w:rFonts w:ascii="Calibri" w:eastAsia="Batang" w:hAnsi="Calibri" w:cs="Calibri"/>
                <w:bCs/>
                <w:kern w:val="0"/>
                <w:sz w:val="22"/>
                <w:szCs w:val="22"/>
                <w14:ligatures w14:val="none"/>
              </w:rPr>
              <w:t xml:space="preserve"> control (making it optional).</w:t>
            </w:r>
          </w:p>
        </w:tc>
      </w:tr>
      <w:tr w:rsidR="00CF4830" w:rsidRPr="00CF4830" w14:paraId="2359F27B" w14:textId="77777777" w:rsidTr="00FA1799">
        <w:trPr>
          <w:cantSplit/>
        </w:trPr>
        <w:tc>
          <w:tcPr>
            <w:tcW w:w="1636" w:type="dxa"/>
            <w:tcBorders>
              <w:top w:val="single" w:sz="4" w:space="0" w:color="auto"/>
              <w:left w:val="single" w:sz="4" w:space="0" w:color="auto"/>
              <w:bottom w:val="single" w:sz="4" w:space="0" w:color="auto"/>
              <w:right w:val="single" w:sz="4" w:space="0" w:color="auto"/>
            </w:tcBorders>
            <w:hideMark/>
          </w:tcPr>
          <w:p w14:paraId="74D9DD0E" w14:textId="77777777" w:rsidR="00CF4830" w:rsidRPr="00281341" w:rsidRDefault="00CF4830" w:rsidP="00CF4830">
            <w:pPr>
              <w:widowControl w:val="0"/>
              <w:spacing w:before="60" w:after="60" w:line="240" w:lineRule="auto"/>
              <w:rPr>
                <w:rFonts w:ascii="Calibri" w:eastAsia="Batang" w:hAnsi="Calibri" w:cs="Calibri"/>
                <w:b/>
                <w:bCs/>
                <w:i/>
                <w:kern w:val="0"/>
                <w:sz w:val="22"/>
                <w:szCs w:val="22"/>
                <w14:ligatures w14:val="none"/>
              </w:rPr>
            </w:pPr>
            <w:r w:rsidRPr="00281341">
              <w:rPr>
                <w:rFonts w:ascii="Calibri" w:eastAsia="Batang" w:hAnsi="Calibri" w:cs="Calibri"/>
                <w:b/>
                <w:bCs/>
                <w:i/>
                <w:kern w:val="0"/>
                <w:sz w:val="22"/>
                <w:szCs w:val="22"/>
                <w14:ligatures w14:val="none"/>
              </w:rPr>
              <w:t>Form of demonstration</w:t>
            </w:r>
          </w:p>
        </w:tc>
        <w:tc>
          <w:tcPr>
            <w:tcW w:w="7616" w:type="dxa"/>
            <w:tcBorders>
              <w:top w:val="single" w:sz="4" w:space="0" w:color="auto"/>
              <w:left w:val="single" w:sz="4" w:space="0" w:color="auto"/>
              <w:bottom w:val="single" w:sz="4" w:space="0" w:color="auto"/>
              <w:right w:val="single" w:sz="4" w:space="0" w:color="auto"/>
            </w:tcBorders>
            <w:hideMark/>
          </w:tcPr>
          <w:p w14:paraId="65024690" w14:textId="77777777" w:rsidR="00CF4830" w:rsidRPr="00CF4830" w:rsidRDefault="00CF4830" w:rsidP="00CF4830">
            <w:pPr>
              <w:widowControl w:val="0"/>
              <w:spacing w:before="60" w:after="60" w:line="240" w:lineRule="auto"/>
              <w:rPr>
                <w:rFonts w:ascii="Calibri" w:eastAsia="Batang" w:hAnsi="Calibri" w:cs="Calibri"/>
                <w:bCs/>
                <w:kern w:val="0"/>
                <w:sz w:val="22"/>
                <w:szCs w:val="22"/>
                <w14:ligatures w14:val="none"/>
              </w:rPr>
            </w:pPr>
            <w:r w:rsidRPr="00CF4830">
              <w:rPr>
                <w:rFonts w:ascii="Calibri" w:eastAsia="Batang" w:hAnsi="Calibri" w:cs="Calibri"/>
                <w:bCs/>
                <w:kern w:val="0"/>
                <w:sz w:val="22"/>
                <w:szCs w:val="22"/>
                <w14:ligatures w14:val="none"/>
              </w:rPr>
              <w:t xml:space="preserve">Similarly, since deep understanding is particularly important for causal understanding, the decision to use active rather than passive demonstration (as either manipulation or exploration) is typically under </w:t>
            </w:r>
            <w:r w:rsidRPr="00CF4830">
              <w:rPr>
                <w:rFonts w:ascii="Calibri" w:eastAsia="Batang" w:hAnsi="Calibri" w:cs="Calibri"/>
                <w:b/>
                <w:i/>
                <w:kern w:val="0"/>
                <w:sz w:val="22"/>
                <w:szCs w:val="22"/>
                <w14:ligatures w14:val="none"/>
              </w:rPr>
              <w:t>instructor/medium</w:t>
            </w:r>
            <w:r w:rsidRPr="00CF4830">
              <w:rPr>
                <w:rFonts w:ascii="Calibri" w:eastAsia="Batang" w:hAnsi="Calibri" w:cs="Calibri"/>
                <w:bCs/>
                <w:i/>
                <w:kern w:val="0"/>
                <w:sz w:val="22"/>
                <w:szCs w:val="22"/>
                <w14:ligatures w14:val="none"/>
              </w:rPr>
              <w:t xml:space="preserve"> </w:t>
            </w:r>
            <w:r w:rsidRPr="00CF4830">
              <w:rPr>
                <w:rFonts w:ascii="Calibri" w:eastAsia="Batang" w:hAnsi="Calibri" w:cs="Calibri"/>
                <w:bCs/>
                <w:iCs/>
                <w:kern w:val="0"/>
                <w:sz w:val="22"/>
                <w:szCs w:val="22"/>
                <w14:ligatures w14:val="none"/>
              </w:rPr>
              <w:t>control</w:t>
            </w:r>
            <w:r w:rsidRPr="00CF4830">
              <w:rPr>
                <w:rFonts w:ascii="Calibri" w:eastAsia="Batang" w:hAnsi="Calibri" w:cs="Calibri"/>
                <w:bCs/>
                <w:kern w:val="0"/>
                <w:sz w:val="22"/>
                <w:szCs w:val="22"/>
                <w14:ligatures w14:val="none"/>
              </w:rPr>
              <w:t xml:space="preserve"> (universal).</w:t>
            </w:r>
          </w:p>
        </w:tc>
      </w:tr>
      <w:tr w:rsidR="00CF4830" w:rsidRPr="00CF4830" w14:paraId="59E75CC9" w14:textId="77777777" w:rsidTr="00FA1799">
        <w:trPr>
          <w:cantSplit/>
        </w:trPr>
        <w:tc>
          <w:tcPr>
            <w:tcW w:w="1636" w:type="dxa"/>
            <w:tcBorders>
              <w:top w:val="single" w:sz="4" w:space="0" w:color="auto"/>
              <w:left w:val="single" w:sz="4" w:space="0" w:color="auto"/>
              <w:bottom w:val="single" w:sz="4" w:space="0" w:color="auto"/>
              <w:right w:val="single" w:sz="4" w:space="0" w:color="auto"/>
            </w:tcBorders>
            <w:hideMark/>
          </w:tcPr>
          <w:p w14:paraId="4CB82F4D" w14:textId="77777777" w:rsidR="00CF4830" w:rsidRPr="00281341" w:rsidRDefault="00CF4830" w:rsidP="00CF4830">
            <w:pPr>
              <w:widowControl w:val="0"/>
              <w:spacing w:before="60" w:after="60" w:line="240" w:lineRule="auto"/>
              <w:rPr>
                <w:rFonts w:ascii="Calibri" w:eastAsia="Batang" w:hAnsi="Calibri" w:cs="Calibri"/>
                <w:b/>
                <w:bCs/>
                <w:i/>
                <w:kern w:val="0"/>
                <w:sz w:val="22"/>
                <w:szCs w:val="22"/>
                <w14:ligatures w14:val="none"/>
              </w:rPr>
            </w:pPr>
            <w:r w:rsidRPr="00281341">
              <w:rPr>
                <w:rFonts w:ascii="Calibri" w:eastAsia="Batang" w:hAnsi="Calibri" w:cs="Calibri"/>
                <w:b/>
                <w:bCs/>
                <w:i/>
                <w:kern w:val="0"/>
                <w:sz w:val="22"/>
                <w:szCs w:val="22"/>
                <w14:ligatures w14:val="none"/>
              </w:rPr>
              <w:t>Timing</w:t>
            </w:r>
          </w:p>
        </w:tc>
        <w:tc>
          <w:tcPr>
            <w:tcW w:w="7616" w:type="dxa"/>
            <w:tcBorders>
              <w:top w:val="single" w:sz="4" w:space="0" w:color="auto"/>
              <w:left w:val="single" w:sz="4" w:space="0" w:color="auto"/>
              <w:bottom w:val="single" w:sz="4" w:space="0" w:color="auto"/>
              <w:right w:val="single" w:sz="4" w:space="0" w:color="auto"/>
            </w:tcBorders>
            <w:hideMark/>
          </w:tcPr>
          <w:p w14:paraId="50FB75E9" w14:textId="77777777" w:rsidR="00CF4830" w:rsidRPr="00CF4830" w:rsidRDefault="00CF4830" w:rsidP="00CF4830">
            <w:pPr>
              <w:widowControl w:val="0"/>
              <w:spacing w:before="60" w:after="60" w:line="240" w:lineRule="auto"/>
              <w:rPr>
                <w:rFonts w:ascii="Calibri" w:eastAsia="Batang" w:hAnsi="Calibri" w:cs="Calibri"/>
                <w:bCs/>
                <w:kern w:val="0"/>
                <w:sz w:val="22"/>
                <w:szCs w:val="22"/>
                <w14:ligatures w14:val="none"/>
              </w:rPr>
            </w:pPr>
            <w:r w:rsidRPr="00CF4830">
              <w:rPr>
                <w:rFonts w:ascii="Calibri" w:eastAsia="Batang" w:hAnsi="Calibri" w:cs="Calibri"/>
                <w:bCs/>
                <w:kern w:val="0"/>
                <w:sz w:val="22"/>
                <w:szCs w:val="22"/>
                <w14:ligatures w14:val="none"/>
              </w:rPr>
              <w:t xml:space="preserve">The decision as to whether and when to see the generality, demonstrations, and practice are typically under </w:t>
            </w:r>
            <w:r w:rsidRPr="00CF4830">
              <w:rPr>
                <w:rFonts w:ascii="Calibri" w:eastAsia="Batang" w:hAnsi="Calibri" w:cs="Calibri"/>
                <w:b/>
                <w:i/>
                <w:iCs/>
                <w:kern w:val="0"/>
                <w:sz w:val="22"/>
                <w:szCs w:val="22"/>
                <w14:ligatures w14:val="none"/>
              </w:rPr>
              <w:t>learner</w:t>
            </w:r>
            <w:r w:rsidRPr="00CF4830">
              <w:rPr>
                <w:rFonts w:ascii="Calibri" w:eastAsia="Batang" w:hAnsi="Calibri" w:cs="Calibri"/>
                <w:bCs/>
                <w:kern w:val="0"/>
                <w:sz w:val="22"/>
                <w:szCs w:val="22"/>
                <w14:ligatures w14:val="none"/>
              </w:rPr>
              <w:t xml:space="preserve"> control (especially with learners coached in making such decisions). </w:t>
            </w:r>
          </w:p>
        </w:tc>
      </w:tr>
      <w:tr w:rsidR="00CF4830" w:rsidRPr="00CF4830" w14:paraId="5CE3E615" w14:textId="77777777" w:rsidTr="00FA1799">
        <w:trPr>
          <w:cantSplit/>
        </w:trPr>
        <w:tc>
          <w:tcPr>
            <w:tcW w:w="1636" w:type="dxa"/>
            <w:tcBorders>
              <w:top w:val="single" w:sz="4" w:space="0" w:color="auto"/>
              <w:left w:val="single" w:sz="4" w:space="0" w:color="auto"/>
              <w:bottom w:val="single" w:sz="4" w:space="0" w:color="auto"/>
              <w:right w:val="single" w:sz="4" w:space="0" w:color="auto"/>
            </w:tcBorders>
            <w:hideMark/>
          </w:tcPr>
          <w:p w14:paraId="1BDF6F80" w14:textId="77777777" w:rsidR="00CF4830" w:rsidRPr="00281341" w:rsidRDefault="00CF4830" w:rsidP="00CF4830">
            <w:pPr>
              <w:widowControl w:val="0"/>
              <w:spacing w:before="60" w:after="60" w:line="240" w:lineRule="auto"/>
              <w:rPr>
                <w:rFonts w:ascii="Calibri" w:eastAsia="Batang" w:hAnsi="Calibri" w:cs="Calibri"/>
                <w:b/>
                <w:bCs/>
                <w:i/>
                <w:kern w:val="0"/>
                <w:sz w:val="22"/>
                <w:szCs w:val="22"/>
                <w14:ligatures w14:val="none"/>
              </w:rPr>
            </w:pPr>
            <w:r w:rsidRPr="00281341">
              <w:rPr>
                <w:rFonts w:ascii="Calibri" w:eastAsia="Batang" w:hAnsi="Calibri" w:cs="Calibri"/>
                <w:b/>
                <w:bCs/>
                <w:i/>
                <w:kern w:val="0"/>
                <w:sz w:val="22"/>
                <w:szCs w:val="22"/>
                <w14:ligatures w14:val="none"/>
              </w:rPr>
              <w:t xml:space="preserve">Attention-focusing </w:t>
            </w:r>
          </w:p>
        </w:tc>
        <w:tc>
          <w:tcPr>
            <w:tcW w:w="7616" w:type="dxa"/>
            <w:tcBorders>
              <w:top w:val="single" w:sz="4" w:space="0" w:color="auto"/>
              <w:left w:val="single" w:sz="4" w:space="0" w:color="auto"/>
              <w:bottom w:val="single" w:sz="4" w:space="0" w:color="auto"/>
              <w:right w:val="single" w:sz="4" w:space="0" w:color="auto"/>
            </w:tcBorders>
            <w:hideMark/>
          </w:tcPr>
          <w:p w14:paraId="65C54B3A" w14:textId="77777777" w:rsidR="00CF4830" w:rsidRPr="00CF4830" w:rsidRDefault="00CF4830" w:rsidP="00CF4830">
            <w:pPr>
              <w:widowControl w:val="0"/>
              <w:spacing w:before="60" w:after="60" w:line="240" w:lineRule="auto"/>
              <w:rPr>
                <w:rFonts w:ascii="Calibri" w:eastAsia="Batang" w:hAnsi="Calibri" w:cs="Calibri"/>
                <w:bCs/>
                <w:kern w:val="0"/>
                <w:sz w:val="22"/>
                <w:szCs w:val="22"/>
                <w14:ligatures w14:val="none"/>
              </w:rPr>
            </w:pPr>
            <w:r w:rsidRPr="00CF4830">
              <w:rPr>
                <w:rFonts w:ascii="Calibri" w:eastAsia="Batang" w:hAnsi="Calibri" w:cs="Calibri"/>
                <w:bCs/>
                <w:kern w:val="0"/>
                <w:sz w:val="22"/>
                <w:szCs w:val="22"/>
                <w14:ligatures w14:val="none"/>
              </w:rPr>
              <w:t xml:space="preserve">These are often under </w:t>
            </w:r>
            <w:r w:rsidRPr="00CF4830">
              <w:rPr>
                <w:rFonts w:ascii="Calibri" w:eastAsia="Batang" w:hAnsi="Calibri" w:cs="Calibri"/>
                <w:b/>
                <w:i/>
                <w:iCs/>
                <w:kern w:val="0"/>
                <w:sz w:val="22"/>
                <w:szCs w:val="22"/>
                <w14:ligatures w14:val="none"/>
              </w:rPr>
              <w:t>instructor/medium</w:t>
            </w:r>
            <w:r w:rsidRPr="00CF4830">
              <w:rPr>
                <w:rFonts w:ascii="Calibri" w:eastAsia="Batang" w:hAnsi="Calibri" w:cs="Calibri"/>
                <w:bCs/>
                <w:kern w:val="0"/>
                <w:sz w:val="22"/>
                <w:szCs w:val="22"/>
                <w14:ligatures w14:val="none"/>
              </w:rPr>
              <w:t xml:space="preserve"> control (universal) at first, then placed under </w:t>
            </w:r>
            <w:r w:rsidRPr="00CF4830">
              <w:rPr>
                <w:rFonts w:ascii="Calibri" w:eastAsia="Batang" w:hAnsi="Calibri" w:cs="Calibri"/>
                <w:b/>
                <w:i/>
                <w:iCs/>
                <w:kern w:val="0"/>
                <w:sz w:val="22"/>
                <w:szCs w:val="22"/>
                <w14:ligatures w14:val="none"/>
              </w:rPr>
              <w:t>learner</w:t>
            </w:r>
            <w:r w:rsidRPr="00CF4830">
              <w:rPr>
                <w:rFonts w:ascii="Calibri" w:eastAsia="Batang" w:hAnsi="Calibri" w:cs="Calibri"/>
                <w:bCs/>
                <w:kern w:val="0"/>
                <w:sz w:val="22"/>
                <w:szCs w:val="22"/>
                <w14:ligatures w14:val="none"/>
              </w:rPr>
              <w:t xml:space="preserve"> control. </w:t>
            </w:r>
          </w:p>
        </w:tc>
      </w:tr>
      <w:tr w:rsidR="00CF4830" w:rsidRPr="00CF4830" w14:paraId="4B7F0164" w14:textId="77777777" w:rsidTr="00FA1799">
        <w:trPr>
          <w:cantSplit/>
        </w:trPr>
        <w:tc>
          <w:tcPr>
            <w:tcW w:w="1636" w:type="dxa"/>
            <w:tcBorders>
              <w:top w:val="single" w:sz="4" w:space="0" w:color="auto"/>
              <w:left w:val="single" w:sz="4" w:space="0" w:color="auto"/>
              <w:bottom w:val="single" w:sz="4" w:space="0" w:color="auto"/>
              <w:right w:val="single" w:sz="4" w:space="0" w:color="auto"/>
            </w:tcBorders>
            <w:hideMark/>
          </w:tcPr>
          <w:p w14:paraId="2DFE90B1" w14:textId="77777777" w:rsidR="00CF4830" w:rsidRPr="00281341" w:rsidRDefault="00CF4830" w:rsidP="00CF4830">
            <w:pPr>
              <w:widowControl w:val="0"/>
              <w:spacing w:before="60" w:after="60" w:line="240" w:lineRule="auto"/>
              <w:rPr>
                <w:rFonts w:ascii="Calibri" w:eastAsia="Batang" w:hAnsi="Calibri" w:cs="Calibri"/>
                <w:b/>
                <w:bCs/>
                <w:i/>
                <w:kern w:val="0"/>
                <w:sz w:val="22"/>
                <w:szCs w:val="22"/>
                <w14:ligatures w14:val="none"/>
              </w:rPr>
            </w:pPr>
            <w:r w:rsidRPr="00281341">
              <w:rPr>
                <w:rFonts w:ascii="Calibri" w:eastAsia="Batang" w:hAnsi="Calibri" w:cs="Calibri"/>
                <w:b/>
                <w:bCs/>
                <w:i/>
                <w:kern w:val="0"/>
                <w:sz w:val="22"/>
                <w:szCs w:val="22"/>
                <w14:ligatures w14:val="none"/>
              </w:rPr>
              <w:t>Alternative representations</w:t>
            </w:r>
          </w:p>
        </w:tc>
        <w:tc>
          <w:tcPr>
            <w:tcW w:w="7616" w:type="dxa"/>
            <w:tcBorders>
              <w:top w:val="single" w:sz="4" w:space="0" w:color="auto"/>
              <w:left w:val="single" w:sz="4" w:space="0" w:color="auto"/>
              <w:bottom w:val="single" w:sz="4" w:space="0" w:color="auto"/>
              <w:right w:val="single" w:sz="4" w:space="0" w:color="auto"/>
            </w:tcBorders>
            <w:hideMark/>
          </w:tcPr>
          <w:p w14:paraId="1A01A0B5" w14:textId="77777777" w:rsidR="00CF4830" w:rsidRPr="00CF4830" w:rsidRDefault="00CF4830" w:rsidP="00CF4830">
            <w:pPr>
              <w:widowControl w:val="0"/>
              <w:spacing w:before="60" w:after="60" w:line="240" w:lineRule="auto"/>
              <w:rPr>
                <w:rFonts w:ascii="Calibri" w:eastAsia="Batang" w:hAnsi="Calibri" w:cs="Calibri"/>
                <w:bCs/>
                <w:kern w:val="0"/>
                <w:sz w:val="22"/>
                <w:szCs w:val="22"/>
                <w14:ligatures w14:val="none"/>
              </w:rPr>
            </w:pPr>
            <w:r w:rsidRPr="00CF4830">
              <w:rPr>
                <w:rFonts w:ascii="Calibri" w:eastAsia="Batang" w:hAnsi="Calibri" w:cs="Calibri"/>
                <w:bCs/>
                <w:kern w:val="0"/>
                <w:sz w:val="22"/>
                <w:szCs w:val="22"/>
                <w14:ligatures w14:val="none"/>
              </w:rPr>
              <w:t xml:space="preserve">These are also often under </w:t>
            </w:r>
            <w:r w:rsidRPr="00CF4830">
              <w:rPr>
                <w:rFonts w:ascii="Calibri" w:eastAsia="Batang" w:hAnsi="Calibri" w:cs="Calibri"/>
                <w:b/>
                <w:i/>
                <w:iCs/>
                <w:kern w:val="0"/>
                <w:sz w:val="22"/>
                <w:szCs w:val="22"/>
                <w14:ligatures w14:val="none"/>
              </w:rPr>
              <w:t>instructor/medium</w:t>
            </w:r>
            <w:r w:rsidRPr="00CF4830">
              <w:rPr>
                <w:rFonts w:ascii="Calibri" w:eastAsia="Batang" w:hAnsi="Calibri" w:cs="Calibri"/>
                <w:bCs/>
                <w:kern w:val="0"/>
                <w:sz w:val="22"/>
                <w:szCs w:val="22"/>
                <w14:ligatures w14:val="none"/>
              </w:rPr>
              <w:t xml:space="preserve"> control (universal) at first, then placed under </w:t>
            </w:r>
            <w:r w:rsidRPr="00CF4830">
              <w:rPr>
                <w:rFonts w:ascii="Calibri" w:eastAsia="Batang" w:hAnsi="Calibri" w:cs="Calibri"/>
                <w:b/>
                <w:i/>
                <w:iCs/>
                <w:kern w:val="0"/>
                <w:sz w:val="22"/>
                <w:szCs w:val="22"/>
                <w14:ligatures w14:val="none"/>
              </w:rPr>
              <w:t>learner</w:t>
            </w:r>
            <w:r w:rsidRPr="00CF4830">
              <w:rPr>
                <w:rFonts w:ascii="Calibri" w:eastAsia="Batang" w:hAnsi="Calibri" w:cs="Calibri"/>
                <w:bCs/>
                <w:kern w:val="0"/>
                <w:sz w:val="22"/>
                <w:szCs w:val="22"/>
                <w14:ligatures w14:val="none"/>
              </w:rPr>
              <w:t xml:space="preserve"> control. </w:t>
            </w:r>
          </w:p>
        </w:tc>
      </w:tr>
      <w:tr w:rsidR="00CF4830" w:rsidRPr="00CF4830" w14:paraId="2AA64A14" w14:textId="77777777" w:rsidTr="00FA1799">
        <w:trPr>
          <w:cantSplit/>
        </w:trPr>
        <w:tc>
          <w:tcPr>
            <w:tcW w:w="1636" w:type="dxa"/>
            <w:tcBorders>
              <w:top w:val="single" w:sz="4" w:space="0" w:color="auto"/>
              <w:left w:val="single" w:sz="4" w:space="0" w:color="auto"/>
              <w:bottom w:val="single" w:sz="4" w:space="0" w:color="auto"/>
              <w:right w:val="single" w:sz="4" w:space="0" w:color="auto"/>
            </w:tcBorders>
            <w:hideMark/>
          </w:tcPr>
          <w:p w14:paraId="626537A9" w14:textId="77777777" w:rsidR="00CF4830" w:rsidRPr="00281341" w:rsidRDefault="00CF4830" w:rsidP="00CF4830">
            <w:pPr>
              <w:widowControl w:val="0"/>
              <w:spacing w:before="60" w:after="60" w:line="240" w:lineRule="auto"/>
              <w:rPr>
                <w:rFonts w:ascii="Calibri" w:eastAsia="Batang" w:hAnsi="Calibri" w:cs="Calibri"/>
                <w:b/>
                <w:bCs/>
                <w:i/>
                <w:kern w:val="0"/>
                <w:sz w:val="22"/>
                <w:szCs w:val="22"/>
                <w14:ligatures w14:val="none"/>
              </w:rPr>
            </w:pPr>
            <w:r w:rsidRPr="00281341">
              <w:rPr>
                <w:rFonts w:ascii="Calibri" w:eastAsia="Batang" w:hAnsi="Calibri" w:cs="Calibri"/>
                <w:b/>
                <w:bCs/>
                <w:i/>
                <w:kern w:val="0"/>
                <w:sz w:val="22"/>
                <w:szCs w:val="22"/>
                <w14:ligatures w14:val="none"/>
              </w:rPr>
              <w:t>Difficulty level</w:t>
            </w:r>
          </w:p>
        </w:tc>
        <w:tc>
          <w:tcPr>
            <w:tcW w:w="7616" w:type="dxa"/>
            <w:tcBorders>
              <w:top w:val="single" w:sz="4" w:space="0" w:color="auto"/>
              <w:left w:val="single" w:sz="4" w:space="0" w:color="auto"/>
              <w:bottom w:val="single" w:sz="4" w:space="0" w:color="auto"/>
              <w:right w:val="single" w:sz="4" w:space="0" w:color="auto"/>
            </w:tcBorders>
            <w:hideMark/>
          </w:tcPr>
          <w:p w14:paraId="60154288" w14:textId="77777777" w:rsidR="00CF4830" w:rsidRPr="00CF4830" w:rsidRDefault="00CF4830" w:rsidP="00CF4830">
            <w:pPr>
              <w:widowControl w:val="0"/>
              <w:spacing w:before="60" w:after="60" w:line="240" w:lineRule="auto"/>
              <w:rPr>
                <w:rFonts w:ascii="Calibri" w:eastAsia="Batang" w:hAnsi="Calibri" w:cs="Calibri"/>
                <w:bCs/>
                <w:kern w:val="0"/>
                <w:sz w:val="22"/>
                <w:szCs w:val="22"/>
                <w14:ligatures w14:val="none"/>
              </w:rPr>
            </w:pPr>
            <w:r w:rsidRPr="00CF4830">
              <w:rPr>
                <w:rFonts w:ascii="Calibri" w:eastAsia="Batang" w:hAnsi="Calibri" w:cs="Calibri"/>
                <w:bCs/>
                <w:kern w:val="0"/>
                <w:sz w:val="22"/>
                <w:szCs w:val="22"/>
                <w14:ligatures w14:val="none"/>
              </w:rPr>
              <w:t xml:space="preserve">This is under </w:t>
            </w:r>
            <w:r w:rsidRPr="00CF4830">
              <w:rPr>
                <w:rFonts w:ascii="Calibri" w:eastAsia="Batang" w:hAnsi="Calibri" w:cs="Calibri"/>
                <w:b/>
                <w:i/>
                <w:iCs/>
                <w:kern w:val="0"/>
                <w:sz w:val="22"/>
                <w:szCs w:val="22"/>
                <w14:ligatures w14:val="none"/>
              </w:rPr>
              <w:t>instructor/medium</w:t>
            </w:r>
            <w:r w:rsidRPr="00CF4830">
              <w:rPr>
                <w:rFonts w:ascii="Calibri" w:eastAsia="Batang" w:hAnsi="Calibri" w:cs="Calibri"/>
                <w:bCs/>
                <w:kern w:val="0"/>
                <w:sz w:val="22"/>
                <w:szCs w:val="22"/>
                <w14:ligatures w14:val="none"/>
              </w:rPr>
              <w:t xml:space="preserve"> control by default, meaning it is adapted automatically to learner performance. For example, if the learner gets a practice item wrong, the instructor/medium can give an easier practice item automatically to the </w:t>
            </w:r>
            <w:r w:rsidRPr="00CF4830">
              <w:rPr>
                <w:rFonts w:ascii="Calibri" w:eastAsia="Batang" w:hAnsi="Calibri" w:cs="Calibri"/>
                <w:b/>
                <w:i/>
                <w:iCs/>
                <w:kern w:val="0"/>
                <w:sz w:val="22"/>
                <w:szCs w:val="22"/>
                <w14:ligatures w14:val="none"/>
              </w:rPr>
              <w:t>learner</w:t>
            </w:r>
            <w:r w:rsidRPr="00CF4830">
              <w:rPr>
                <w:rFonts w:ascii="Calibri" w:eastAsia="Batang" w:hAnsi="Calibri" w:cs="Calibri"/>
                <w:bCs/>
                <w:kern w:val="0"/>
                <w:sz w:val="22"/>
                <w:szCs w:val="22"/>
                <w14:ligatures w14:val="none"/>
              </w:rPr>
              <w:t xml:space="preserve">. However, the </w:t>
            </w:r>
            <w:r w:rsidRPr="00CF4830">
              <w:rPr>
                <w:rFonts w:ascii="Calibri" w:eastAsia="Batang" w:hAnsi="Calibri" w:cs="Calibri"/>
                <w:b/>
                <w:i/>
                <w:iCs/>
                <w:kern w:val="0"/>
                <w:sz w:val="22"/>
                <w:szCs w:val="22"/>
                <w14:ligatures w14:val="none"/>
              </w:rPr>
              <w:t>learner</w:t>
            </w:r>
            <w:r w:rsidRPr="00CF4830">
              <w:rPr>
                <w:rFonts w:ascii="Calibri" w:eastAsia="Batang" w:hAnsi="Calibri" w:cs="Calibri"/>
                <w:bCs/>
                <w:kern w:val="0"/>
                <w:sz w:val="22"/>
                <w:szCs w:val="22"/>
                <w14:ligatures w14:val="none"/>
              </w:rPr>
              <w:t xml:space="preserve"> may also request items of a different difficulty. </w:t>
            </w:r>
          </w:p>
        </w:tc>
      </w:tr>
      <w:tr w:rsidR="00CF4830" w:rsidRPr="00CF4830" w14:paraId="70D19632" w14:textId="77777777" w:rsidTr="00FA1799">
        <w:trPr>
          <w:cantSplit/>
        </w:trPr>
        <w:tc>
          <w:tcPr>
            <w:tcW w:w="1636" w:type="dxa"/>
            <w:tcBorders>
              <w:top w:val="single" w:sz="4" w:space="0" w:color="auto"/>
              <w:left w:val="single" w:sz="4" w:space="0" w:color="auto"/>
              <w:bottom w:val="single" w:sz="4" w:space="0" w:color="auto"/>
              <w:right w:val="single" w:sz="4" w:space="0" w:color="auto"/>
            </w:tcBorders>
            <w:hideMark/>
          </w:tcPr>
          <w:p w14:paraId="48749F9B" w14:textId="77777777" w:rsidR="00CF4830" w:rsidRPr="00281341" w:rsidRDefault="00CF4830" w:rsidP="00CF4830">
            <w:pPr>
              <w:widowControl w:val="0"/>
              <w:spacing w:before="60" w:after="60" w:line="240" w:lineRule="auto"/>
              <w:rPr>
                <w:rFonts w:ascii="Calibri" w:eastAsia="Batang" w:hAnsi="Calibri" w:cs="Calibri"/>
                <w:b/>
                <w:bCs/>
                <w:i/>
                <w:kern w:val="0"/>
                <w:sz w:val="22"/>
                <w:szCs w:val="22"/>
                <w14:ligatures w14:val="none"/>
              </w:rPr>
            </w:pPr>
            <w:r w:rsidRPr="00281341">
              <w:rPr>
                <w:rFonts w:ascii="Calibri" w:eastAsia="Batang" w:hAnsi="Calibri" w:cs="Calibri"/>
                <w:b/>
                <w:bCs/>
                <w:i/>
                <w:kern w:val="0"/>
                <w:sz w:val="22"/>
                <w:szCs w:val="22"/>
                <w14:ligatures w14:val="none"/>
              </w:rPr>
              <w:t>Automatization</w:t>
            </w:r>
          </w:p>
        </w:tc>
        <w:tc>
          <w:tcPr>
            <w:tcW w:w="7616" w:type="dxa"/>
            <w:tcBorders>
              <w:top w:val="single" w:sz="4" w:space="0" w:color="auto"/>
              <w:left w:val="single" w:sz="4" w:space="0" w:color="auto"/>
              <w:bottom w:val="single" w:sz="4" w:space="0" w:color="auto"/>
              <w:right w:val="single" w:sz="4" w:space="0" w:color="auto"/>
            </w:tcBorders>
            <w:hideMark/>
          </w:tcPr>
          <w:p w14:paraId="3D1BDBF2" w14:textId="77777777" w:rsidR="00CF4830" w:rsidRPr="00CF4830" w:rsidRDefault="00CF4830" w:rsidP="00CF4830">
            <w:pPr>
              <w:widowControl w:val="0"/>
              <w:spacing w:before="60" w:after="60" w:line="240" w:lineRule="auto"/>
              <w:rPr>
                <w:rFonts w:ascii="Calibri" w:eastAsia="Batang" w:hAnsi="Calibri" w:cs="Calibri"/>
                <w:bCs/>
                <w:kern w:val="0"/>
                <w:sz w:val="22"/>
                <w:szCs w:val="22"/>
                <w14:ligatures w14:val="none"/>
              </w:rPr>
            </w:pPr>
            <w:r w:rsidRPr="00CF4830">
              <w:rPr>
                <w:rFonts w:ascii="Calibri" w:eastAsia="Batang" w:hAnsi="Calibri" w:cs="Calibri"/>
                <w:bCs/>
                <w:kern w:val="0"/>
                <w:sz w:val="22"/>
                <w:szCs w:val="22"/>
                <w14:ligatures w14:val="none"/>
              </w:rPr>
              <w:t xml:space="preserve">Automatization requires overlearning. It is generally under </w:t>
            </w:r>
            <w:r w:rsidRPr="00CF4830">
              <w:rPr>
                <w:rFonts w:ascii="Calibri" w:eastAsia="Batang" w:hAnsi="Calibri" w:cs="Calibri"/>
                <w:b/>
                <w:i/>
                <w:iCs/>
                <w:kern w:val="0"/>
                <w:sz w:val="22"/>
                <w:szCs w:val="22"/>
                <w14:ligatures w14:val="none"/>
              </w:rPr>
              <w:t>instructor/medium</w:t>
            </w:r>
            <w:r w:rsidRPr="00CF4830">
              <w:rPr>
                <w:rFonts w:ascii="Calibri" w:eastAsia="Batang" w:hAnsi="Calibri" w:cs="Calibri"/>
                <w:bCs/>
                <w:kern w:val="0"/>
                <w:sz w:val="22"/>
                <w:szCs w:val="22"/>
                <w14:ligatures w14:val="none"/>
              </w:rPr>
              <w:t xml:space="preserve"> control, using a criterion for speed of performance that matches real-world needs. For example, one might design the instruction to require automatization of the ability to parallel park a car, using a time criterion of five seconds, along with an accuracy criterion of no more than eight inches from the curb and not touching the cars on either end of the parking space.</w:t>
            </w:r>
          </w:p>
        </w:tc>
      </w:tr>
    </w:tbl>
    <w:p w14:paraId="2B044020" w14:textId="77777777" w:rsidR="00BA696E" w:rsidRDefault="00BA696E"/>
    <w:sectPr w:rsidR="00BA6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30"/>
    <w:rsid w:val="0000123D"/>
    <w:rsid w:val="00005298"/>
    <w:rsid w:val="00006647"/>
    <w:rsid w:val="0002400D"/>
    <w:rsid w:val="0005374A"/>
    <w:rsid w:val="0006705E"/>
    <w:rsid w:val="00071009"/>
    <w:rsid w:val="0008767E"/>
    <w:rsid w:val="000A7FA9"/>
    <w:rsid w:val="000B0F62"/>
    <w:rsid w:val="000C60C2"/>
    <w:rsid w:val="000E17B4"/>
    <w:rsid w:val="000F0158"/>
    <w:rsid w:val="0010458A"/>
    <w:rsid w:val="00152E75"/>
    <w:rsid w:val="0015504B"/>
    <w:rsid w:val="001A5780"/>
    <w:rsid w:val="001D4389"/>
    <w:rsid w:val="001E1E5E"/>
    <w:rsid w:val="0021085A"/>
    <w:rsid w:val="00233BA5"/>
    <w:rsid w:val="002428B1"/>
    <w:rsid w:val="0025452C"/>
    <w:rsid w:val="002649EB"/>
    <w:rsid w:val="00281341"/>
    <w:rsid w:val="00293D18"/>
    <w:rsid w:val="00294E66"/>
    <w:rsid w:val="002A1791"/>
    <w:rsid w:val="002B25FD"/>
    <w:rsid w:val="002C3D32"/>
    <w:rsid w:val="002D4C7B"/>
    <w:rsid w:val="00300B9F"/>
    <w:rsid w:val="00312FCF"/>
    <w:rsid w:val="0032482F"/>
    <w:rsid w:val="00336A05"/>
    <w:rsid w:val="00343472"/>
    <w:rsid w:val="00351B84"/>
    <w:rsid w:val="003B37AD"/>
    <w:rsid w:val="003F3108"/>
    <w:rsid w:val="004009D7"/>
    <w:rsid w:val="00402822"/>
    <w:rsid w:val="00466128"/>
    <w:rsid w:val="004A3A66"/>
    <w:rsid w:val="004A71F2"/>
    <w:rsid w:val="004C2B3C"/>
    <w:rsid w:val="004D09D6"/>
    <w:rsid w:val="004D0A6A"/>
    <w:rsid w:val="004D1D43"/>
    <w:rsid w:val="00540ADA"/>
    <w:rsid w:val="00542409"/>
    <w:rsid w:val="0056236B"/>
    <w:rsid w:val="00585378"/>
    <w:rsid w:val="005A6FF2"/>
    <w:rsid w:val="005C5421"/>
    <w:rsid w:val="00601C98"/>
    <w:rsid w:val="00625D95"/>
    <w:rsid w:val="0066739E"/>
    <w:rsid w:val="00676E5D"/>
    <w:rsid w:val="00692C2E"/>
    <w:rsid w:val="006A23AE"/>
    <w:rsid w:val="007158A3"/>
    <w:rsid w:val="00721A05"/>
    <w:rsid w:val="00744F8B"/>
    <w:rsid w:val="00774AE9"/>
    <w:rsid w:val="007D554F"/>
    <w:rsid w:val="007E36AF"/>
    <w:rsid w:val="008077FD"/>
    <w:rsid w:val="008472C8"/>
    <w:rsid w:val="008A23A4"/>
    <w:rsid w:val="008C2722"/>
    <w:rsid w:val="008C4030"/>
    <w:rsid w:val="008F44EB"/>
    <w:rsid w:val="008F73D3"/>
    <w:rsid w:val="00925948"/>
    <w:rsid w:val="00933EE9"/>
    <w:rsid w:val="00955AF2"/>
    <w:rsid w:val="00964C75"/>
    <w:rsid w:val="00984C36"/>
    <w:rsid w:val="009B11BA"/>
    <w:rsid w:val="009B323E"/>
    <w:rsid w:val="009D0078"/>
    <w:rsid w:val="009D4337"/>
    <w:rsid w:val="009E1620"/>
    <w:rsid w:val="00A13CCD"/>
    <w:rsid w:val="00A23724"/>
    <w:rsid w:val="00A4167F"/>
    <w:rsid w:val="00A41C4F"/>
    <w:rsid w:val="00A46D1E"/>
    <w:rsid w:val="00A60A81"/>
    <w:rsid w:val="00A726B5"/>
    <w:rsid w:val="00A73404"/>
    <w:rsid w:val="00B056E6"/>
    <w:rsid w:val="00B12169"/>
    <w:rsid w:val="00B529D3"/>
    <w:rsid w:val="00B57DF4"/>
    <w:rsid w:val="00B67145"/>
    <w:rsid w:val="00BA696E"/>
    <w:rsid w:val="00BE35AA"/>
    <w:rsid w:val="00BF159E"/>
    <w:rsid w:val="00C14350"/>
    <w:rsid w:val="00C614E0"/>
    <w:rsid w:val="00C6182C"/>
    <w:rsid w:val="00C917F0"/>
    <w:rsid w:val="00CA0EC0"/>
    <w:rsid w:val="00CA64D7"/>
    <w:rsid w:val="00CB07F1"/>
    <w:rsid w:val="00CB1952"/>
    <w:rsid w:val="00CE2A55"/>
    <w:rsid w:val="00CF4830"/>
    <w:rsid w:val="00D12738"/>
    <w:rsid w:val="00D65C45"/>
    <w:rsid w:val="00D74B03"/>
    <w:rsid w:val="00DB0CD4"/>
    <w:rsid w:val="00DB283C"/>
    <w:rsid w:val="00DD7F1E"/>
    <w:rsid w:val="00DE7BDB"/>
    <w:rsid w:val="00E40643"/>
    <w:rsid w:val="00E77148"/>
    <w:rsid w:val="00EB7A6B"/>
    <w:rsid w:val="00F3133F"/>
    <w:rsid w:val="00F51D35"/>
    <w:rsid w:val="00F72136"/>
    <w:rsid w:val="00F8377A"/>
    <w:rsid w:val="00F978F3"/>
    <w:rsid w:val="00FC3869"/>
    <w:rsid w:val="00FF02A7"/>
    <w:rsid w:val="00FF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CBC3E7"/>
  <w15:chartTrackingRefBased/>
  <w15:docId w15:val="{0AE21148-86CB-6A48-9572-D1166AE6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830"/>
    <w:rPr>
      <w:rFonts w:eastAsiaTheme="majorEastAsia" w:cstheme="majorBidi"/>
      <w:color w:val="272727" w:themeColor="text1" w:themeTint="D8"/>
    </w:rPr>
  </w:style>
  <w:style w:type="paragraph" w:styleId="Title">
    <w:name w:val="Title"/>
    <w:basedOn w:val="Normal"/>
    <w:next w:val="Normal"/>
    <w:link w:val="TitleChar"/>
    <w:uiPriority w:val="10"/>
    <w:qFormat/>
    <w:rsid w:val="00CF4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830"/>
    <w:pPr>
      <w:spacing w:before="160"/>
      <w:jc w:val="center"/>
    </w:pPr>
    <w:rPr>
      <w:i/>
      <w:iCs/>
      <w:color w:val="404040" w:themeColor="text1" w:themeTint="BF"/>
    </w:rPr>
  </w:style>
  <w:style w:type="character" w:customStyle="1" w:styleId="QuoteChar">
    <w:name w:val="Quote Char"/>
    <w:basedOn w:val="DefaultParagraphFont"/>
    <w:link w:val="Quote"/>
    <w:uiPriority w:val="29"/>
    <w:rsid w:val="00CF4830"/>
    <w:rPr>
      <w:i/>
      <w:iCs/>
      <w:color w:val="404040" w:themeColor="text1" w:themeTint="BF"/>
    </w:rPr>
  </w:style>
  <w:style w:type="paragraph" w:styleId="ListParagraph">
    <w:name w:val="List Paragraph"/>
    <w:basedOn w:val="Normal"/>
    <w:uiPriority w:val="34"/>
    <w:qFormat/>
    <w:rsid w:val="00CF4830"/>
    <w:pPr>
      <w:ind w:left="720"/>
      <w:contextualSpacing/>
    </w:pPr>
  </w:style>
  <w:style w:type="character" w:styleId="IntenseEmphasis">
    <w:name w:val="Intense Emphasis"/>
    <w:basedOn w:val="DefaultParagraphFont"/>
    <w:uiPriority w:val="21"/>
    <w:qFormat/>
    <w:rsid w:val="00CF4830"/>
    <w:rPr>
      <w:i/>
      <w:iCs/>
      <w:color w:val="0F4761" w:themeColor="accent1" w:themeShade="BF"/>
    </w:rPr>
  </w:style>
  <w:style w:type="paragraph" w:styleId="IntenseQuote">
    <w:name w:val="Intense Quote"/>
    <w:basedOn w:val="Normal"/>
    <w:next w:val="Normal"/>
    <w:link w:val="IntenseQuoteChar"/>
    <w:uiPriority w:val="30"/>
    <w:qFormat/>
    <w:rsid w:val="00CF4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830"/>
    <w:rPr>
      <w:i/>
      <w:iCs/>
      <w:color w:val="0F4761" w:themeColor="accent1" w:themeShade="BF"/>
    </w:rPr>
  </w:style>
  <w:style w:type="character" w:styleId="IntenseReference">
    <w:name w:val="Intense Reference"/>
    <w:basedOn w:val="DefaultParagraphFont"/>
    <w:uiPriority w:val="32"/>
    <w:qFormat/>
    <w:rsid w:val="00CF48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Reigeluth, Charles M.</dc:creator>
  <cp:keywords/>
  <dc:description/>
  <cp:lastModifiedBy>Reigeluth, Charles M.</cp:lastModifiedBy>
  <cp:revision>2</cp:revision>
  <dcterms:created xsi:type="dcterms:W3CDTF">2025-04-25T21:07:00Z</dcterms:created>
  <dcterms:modified xsi:type="dcterms:W3CDTF">2025-12-09T18:53:00Z</dcterms:modified>
</cp:coreProperties>
</file>